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Kfz-Versicherung</w:t>
      </w:r>
    </w:p>
    <w:p>
      <w:r>
        <w:rPr>
          <w:i/>
        </w:rPr>
        <w:t>Kfz-Versicherung Vergleich: Pflichtversicherung, Kosten sparen und Tarife</w:t>
      </w:r>
    </w:p>
    <w:p>
      <w:pPr>
        <w:pStyle w:val="Heading1"/>
      </w:pPr>
      <w:r>
        <w:t>Kfz-Versicherung: Pflicht, Kosten und Sparpotentiale</w:t>
      </w:r>
    </w:p>
    <w:p>
      <w:r>
        <w:t>Die Kfz-Versicherung ist für jeden Autofahrer in Deutschland unverzichtbar und stellt oft einen erheblichen Kostenfaktor im Haushaltsbudget dar. Das Pflichtversicherungsgesetz schreibt vor, dass eine Haftpflichtversicherung vorhanden sein muss – ohne diese darf ein Fahrzeug im öffentlichen Straßenverkehr nicht bewegt werden. Die Beiträge steigen 2026 im Gesamtmarkt um etwa 10 bis 15 Prozent an, hauptsächlich wegen hoher Reparatur- und Ersatzteilkosten sowie steigender Schadenaufwände. Umso wichtiger ist es, die verschiedenen Versicherungsarten zu kennen und Sparmöglichkeiten auszuschöpfen.</w:t>
      </w:r>
    </w:p>
    <w:p>
      <w:pPr>
        <w:pStyle w:val="Heading2"/>
      </w:pPr>
      <w:r>
        <w:t>Die Versicherungsarten im Überblick</w:t>
      </w:r>
    </w:p>
    <w:p>
      <w:r>
        <w:t>Die Kfz-Haftpflichtversicherung ist gesetzlich vorgeschrieben und für jeden Fahrzeughalter obligatorisch. Ohne sie kann in Deutschland kein Fahrzeug zugelassen werden. Der Gesetzgeber hat Mindestdeckungssummen festgelegt, die alle Versicherer einhalten müssen. Bei Pkw mit bis zu zehn Sitzplätzen liegt die Mindestdeckungssumme für Personenschäden bei 7,5 Millionen Euro und für Sachschäden bei 1,5 Millionen Euro. Die Haftpflicht schützt Sie vor finanziellen Folgen, wenn Sie anderen Schäden zufügen – Ihr eigenes Fahrzeug ist jedoch nicht versichert.</w:t>
      </w:r>
    </w:p>
    <w:p>
      <w:r>
        <w:t>Die Teilkaskoversicherung ist freiwillig und leistet für unverschuldete Schäden am eigenen Fahrzeug. Sie greift nicht nur bei Unfällen, sondern auch bei Tierkollisionen, Diebstahl, Raub oder Unwetterschäden wie Sturm, Hagel, Feuer und Glasbruch. Sie ist besonders für Fahrzeuge mit hohem Wert sinnvoll.</w:t>
      </w:r>
    </w:p>
    <w:p>
      <w:r>
        <w:t>Die Vollkaskoversicherung bietet umfassenden Schutz und leistet zusätzlich auch bei selbst verursachten Schäden, Vandalismus und Schäden durch Tiere oder Glasbruch. Sie ist vor allem für neue und teure Fahrzeuge empfehlenswert, da sie das größtmögliche Sicherheitsnetz bietet.</w:t>
      </w:r>
    </w:p>
    <w:p>
      <w:pPr>
        <w:pStyle w:val="Heading2"/>
      </w:pPr>
      <w:r>
        <w:t>Kosten und Tarifberechnung 2026</w:t>
      </w:r>
    </w:p>
    <w:p>
      <w:r>
        <w:t>Die durchschnittlichen Jahresbeiträge für Kfz-Versicherungen in Deutschland betragen 2026 ungefähr: Haftpflicht 250–500 Euro, Haftpflicht plus Teilkasko 350–700 Euro und Haftpflicht plus Vollkasko 500–1.200 Euro. Diese Spannbreiten entstehen, weil viele unterschiedliche Faktoren die Tarifkalkulation beeinflussen.</w:t>
      </w:r>
    </w:p>
    <w:p>
      <w:r>
        <w:t>Die wichtigsten Einflussfaktoren sind: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Faktor</w:t>
            </w:r>
          </w:p>
        </w:tc>
        <w:tc>
          <w:tcPr>
            <w:tcW w:type="dxa" w:w="3120"/>
          </w:tcPr>
          <w:p>
            <w:r>
              <w:rPr>
                <w:b/>
              </w:rPr>
              <w:t>Einfluss auf Beitrag</w:t>
            </w:r>
          </w:p>
        </w:tc>
        <w:tc>
          <w:tcPr>
            <w:tcW w:type="dxa" w:w="3120"/>
          </w:tcPr>
          <w:p>
            <w:r>
              <w:rPr>
                <w:b/>
              </w:rPr>
              <w:t>Sparpotential</w:t>
            </w:r>
          </w:p>
        </w:tc>
      </w:tr>
      <w:tr>
        <w:tc>
          <w:tcPr>
            <w:tcW w:type="dxa" w:w="3120"/>
          </w:tcPr>
          <w:p>
            <w:r>
              <w:t>Schadenfreiheitsklasse</w:t>
            </w:r>
          </w:p>
        </w:tc>
        <w:tc>
          <w:tcPr>
            <w:tcW w:type="dxa" w:w="3120"/>
          </w:tcPr>
          <w:p>
            <w:r>
              <w:t>Sehr hoch</w:t>
            </w:r>
          </w:p>
        </w:tc>
        <w:tc>
          <w:tcPr>
            <w:tcW w:type="dxa" w:w="3120"/>
          </w:tcPr>
          <w:p>
            <w:r>
              <w:t>Bis zu 75%</w:t>
            </w:r>
          </w:p>
        </w:tc>
      </w:tr>
      <w:tr>
        <w:tc>
          <w:tcPr>
            <w:tcW w:type="dxa" w:w="3120"/>
          </w:tcPr>
          <w:p>
            <w:r>
              <w:t>Regional- und Typklasse</w:t>
            </w:r>
          </w:p>
        </w:tc>
        <w:tc>
          <w:tcPr>
            <w:tcW w:type="dxa" w:w="3120"/>
          </w:tcPr>
          <w:p>
            <w:r>
              <w:t>Hoch</w:t>
            </w:r>
          </w:p>
        </w:tc>
        <w:tc>
          <w:tcPr>
            <w:tcW w:type="dxa" w:w="3120"/>
          </w:tcPr>
          <w:p>
            <w:r>
              <w:t>Nicht beeinflussbar</w:t>
            </w:r>
          </w:p>
        </w:tc>
      </w:tr>
      <w:tr>
        <w:tc>
          <w:tcPr>
            <w:tcW w:type="dxa" w:w="3120"/>
          </w:tcPr>
          <w:p>
            <w:r>
              <w:t>Selbstbeteiligung</w:t>
            </w:r>
          </w:p>
        </w:tc>
        <w:tc>
          <w:tcPr>
            <w:tcW w:type="dxa" w:w="3120"/>
          </w:tcPr>
          <w:p>
            <w:r>
              <w:t>Mittel</w:t>
            </w:r>
          </w:p>
        </w:tc>
        <w:tc>
          <w:tcPr>
            <w:tcW w:type="dxa" w:w="3120"/>
          </w:tcPr>
          <w:p>
            <w:r>
              <w:t>15–25%</w:t>
            </w:r>
          </w:p>
        </w:tc>
      </w:tr>
      <w:tr>
        <w:tc>
          <w:tcPr>
            <w:tcW w:type="dxa" w:w="3120"/>
          </w:tcPr>
          <w:p>
            <w:r>
              <w:t>Fahrleistung pro Jahr</w:t>
            </w:r>
          </w:p>
        </w:tc>
        <w:tc>
          <w:tcPr>
            <w:tcW w:type="dxa" w:w="3120"/>
          </w:tcPr>
          <w:p>
            <w:r>
              <w:t>Mittel</w:t>
            </w:r>
          </w:p>
        </w:tc>
        <w:tc>
          <w:tcPr>
            <w:tcW w:type="dxa" w:w="3120"/>
          </w:tcPr>
          <w:p>
            <w:r>
              <w:t>Niedrig halten lohnt sich</w:t>
            </w:r>
          </w:p>
        </w:tc>
      </w:tr>
      <w:tr>
        <w:tc>
          <w:tcPr>
            <w:tcW w:type="dxa" w:w="3120"/>
          </w:tcPr>
          <w:p>
            <w:r>
              <w:t>Garagenplatz</w:t>
            </w:r>
          </w:p>
        </w:tc>
        <w:tc>
          <w:tcPr>
            <w:tcW w:type="dxa" w:w="3120"/>
          </w:tcPr>
          <w:p>
            <w:r>
              <w:t>Niedrig</w:t>
            </w:r>
          </w:p>
        </w:tc>
        <w:tc>
          <w:tcPr>
            <w:tcW w:type="dxa" w:w="3120"/>
          </w:tcPr>
          <w:p>
            <w:r>
              <w:t>Bis zu 10%</w:t>
            </w:r>
          </w:p>
        </w:tc>
      </w:tr>
    </w:tbl>
    <w:p>
      <w:r>
        <w:t>Die Schadenfreiheitsklasse ist der größte Hebel: Fahrer mit vielen schadenfrei gefahrenen Jahren zahlen deutlich weniger. Regional- und Typklasse richten sich nach Unfallstatistiken und Reparaturkosten für das Fahrzeugmodell – diese können Sie nicht beeinflussen.</w:t>
      </w:r>
    </w:p>
    <w:p>
      <w:r>
        <w:t>Für 2026 werden rund zehn Millionen Autofahrer neu eingestuft. Etwa 5,9 Millionen erhalten höhere Einstufungen in der Haftpflicht, 4,5 Millionen niedrigere Typklassen. Bei 32 Millionen Autofahrern bleibt die Typklasse unverändert.</w:t>
      </w:r>
    </w:p>
    <w:p>
      <w:pPr>
        <w:pStyle w:val="Heading2"/>
      </w:pPr>
      <w:r>
        <w:t>Kündigung und Versicherungswechsel</w:t>
      </w:r>
    </w:p>
    <w:p>
      <w:r>
        <w:t>Der wichtigste Termin im Jahr für Autofahrer ist der 30. November – die Kündigungsfrist für den Stichtag 1. Januar beträgt vier Wochen. Die Kündigung kann schriftlich per Einschreiben, per E-Mail (für Verträge ab Oktober 2016), per Fax oder telefonisch erfolgt werden.</w:t>
      </w:r>
    </w:p>
    <w:p>
      <w:r>
        <w:t>Ein Sonderkündigungsrecht greift bei Beitragserhöhungen oder nach Schadenfällen. Erhöht Ihr Versicherer den Beitrag, haben Sie ab Erhalt der Beitragsrechnung einen Monat Zeit zu kündigen. Nutzen Sie diese Frist, um günstigere Angebote zu prüfen – oft lassen sich erhebliche Summen sparen.</w:t>
      </w:r>
    </w:p>
    <w:p>
      <w:r>
        <w:t>Nach Abschluss eines neuen Vertrags meldet der neue Versicherer den Wechsel automatisch der Zulassungsbehörde. Sie müssen sich also um die Verwaltung nicht selbst kümmern.</w:t>
      </w:r>
    </w:p>
    <w:p>
      <w:pPr>
        <w:pStyle w:val="Heading2"/>
      </w:pPr>
      <w:r>
        <w:t>Sparmöglichkeiten und Vertragsoptimierung</w:t>
      </w:r>
    </w:p>
    <w:p>
      <w:r>
        <w:t>Gegen steigende Versicherungsbeiträge sind Sie nicht machtlos. Mit gezielten Maßnahmen lassen sich bis zu 60 Prozent sparen. Die wirksamsten Hebel sind Anpassungen des Fahrerkreises und der Fahrleistung.</w:t>
      </w:r>
    </w:p>
    <w:p>
      <w:r>
        <w:t>Ein praktisches Beispiel: Eine Golf-Fahrerin hatte ursprünglich 20.000 km Jahresfahrleistung und drei Fahrer versichert (sie, ihr Partner und ihr 18-jähriger Sohn). Als der Sohn zum Studium auszog, wurde er aus der Police gestrichen und die Jahresfahrleistung auf 15.000 km reduziert. Allein durch diese Änderungen sparte die Familie 45 Prozent ihres Jahresbeitrags.</w:t>
      </w:r>
    </w:p>
    <w:p>
      <w:r>
        <w:t>Weitere Sparmöglichkeiten:</w:t>
      </w:r>
    </w:p>
    <w:p>
      <w:pPr>
        <w:pStyle w:val="ListBullet"/>
      </w:pPr>
      <w:r>
        <w:rPr>
          <w:b/>
        </w:rPr>
        <w:t>Werkstattbindung</w:t>
      </w:r>
      <w:r>
        <w:t>: Reparaturen in zertifizierten Partnerwerkstätten senken den Beitrag um bis zu 20 Prozent</w:t>
      </w:r>
    </w:p>
    <w:p>
      <w:pPr>
        <w:pStyle w:val="ListBullet"/>
      </w:pPr>
      <w:r>
        <w:rPr>
          <w:b/>
        </w:rPr>
        <w:t>Telematik-Tarife</w:t>
      </w:r>
      <w:r>
        <w:t>: Besonders für junge Fahrer attraktiv, können bis zu 30 Prozent Rabatt bringen</w:t>
      </w:r>
    </w:p>
    <w:p>
      <w:pPr>
        <w:pStyle w:val="ListBullet"/>
      </w:pPr>
      <w:r>
        <w:rPr>
          <w:b/>
        </w:rPr>
        <w:t>Berufsrabatte</w:t>
      </w:r>
      <w:r>
        <w:t>: Beamte, Angestellte im öffentlichen Dienst und Akademiker erhalten oft günstigere Konditionen</w:t>
      </w:r>
    </w:p>
    <w:p>
      <w:pPr>
        <w:pStyle w:val="ListBullet"/>
      </w:pPr>
      <w:r>
        <w:rPr>
          <w:b/>
        </w:rPr>
        <w:t>Jährliche Zahlweise</w:t>
      </w:r>
      <w:r>
        <w:t>: Meist günstiger als monatliche Raten</w:t>
      </w:r>
    </w:p>
    <w:p>
      <w:pPr>
        <w:pStyle w:val="ListBullet"/>
      </w:pPr>
      <w:r>
        <w:rPr>
          <w:b/>
        </w:rPr>
        <w:t>Höhere Selbstbeteiligung</w:t>
      </w:r>
      <w:r>
        <w:t>: 300 Euro statt 150 Euro bei Teilkasko oder 500 Euro statt 300 Euro bei Vollkasko spart 15–25 Prozent</w:t>
      </w:r>
    </w:p>
    <w:p>
      <w:pPr>
        <w:pStyle w:val="Heading2"/>
      </w:pPr>
      <w:r>
        <w:t>Gründe für die Preissteigerungen</w:t>
      </w:r>
    </w:p>
    <w:p>
      <w:r>
        <w:t>Die Beitragserhöhungen 2026 sind kein Zufall. Die Kosten für Schäden sind in den letzten Jahren deutlich gestiegen. Ein durchschnittlicher Pkw-Sachschaden kostete 2024 in der Haftpflicht rund 4.250 Euro – sieben Prozent mehr als 2023 und fast 60 Prozent mehr als 2017 (damals 2.700 Euro). Diese Kostensteigerung entsteht durch höhere Werkstattlöhne, teurere Ersatzteile und gestiegene Dienstleistungspreise.</w:t>
      </w:r>
    </w:p>
    <w:p>
      <w:r>
        <w:t>Die Inflationseffekte übertragen sich direkt auf die Versicherungsprämien, da Versicherer ihre höheren Schadensaufwendungen an Kunden weitergeben. Besonders die Vollkaskoversicherungen werden im günstigen Segment um 8 Prozent teurer, Teilkasko um 6 Prozent und Haftpflicht um 5 Prozent.</w:t>
      </w:r>
    </w:p>
    <w:p>
      <w:pPr>
        <w:pStyle w:val="Heading2"/>
      </w:pPr>
      <w:r>
        <w:t>Fazit</w:t>
      </w:r>
    </w:p>
    <w:p>
      <w:r>
        <w:t>Die Kfz-Versicherung bleibt 2026 ein wichtiger Kostenfaktor für Autofahrer, doch erhebliche Sparpotentiale sind durch regelmäßige Vergleiche und Vertragsoptimierung erreichbar. Der Kündigungsstichtag 30. November ist der zentrale Termin für Wechselwillige. Selbst bei gleichen Leistungen variieren die Beiträge zwischen Anbietern um bis zu 50 Prozent – ein jährlicher Vergleich lohnt sich daher immer. Die größten Ersparnisse bringen die Überprüfung des Fahrerkreises und der Fahrleistung. Nutzen Sie bei Beitragserhöhungen Ihr Sonderkündigungsrecht und prüfen Sie Alternativen, denn oft finden sich günstigere Angebote mit gleichwertigen Leistungen.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