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Krankentagegeldversicherung</w:t>
      </w:r>
    </w:p>
    <w:p>
      <w:r>
        <w:rPr>
          <w:i/>
        </w:rPr>
        <w:t>Einkommensverlust bei Krankheit absichern – Leitfaden</w:t>
      </w:r>
    </w:p>
    <w:p>
      <w:pPr>
        <w:pStyle w:val="Heading1"/>
      </w:pPr>
      <w:r>
        <w:t>Krankentagegeldversicherung</w:t>
      </w:r>
    </w:p>
    <w:p>
      <w:r>
        <w:t>Die Krankentagegeldversicherung gewinnt 2026 an Bedeutung, da steigende Gesundheitskosten und erhöhte Beitragsgrenzen das finanzielle Risiko bei längerer Arbeitsunfähigkeit vergrößern. Besonders Selbstständige und gut verdienende Arbeitnehmer sehen sich neuen Herausforderungen bei der Einkommenssicherung im Krankheitsfall gegenüber. Die aktuellen Entwicklungen verdeutlichen, warum eine durchdachte Krankentagegeld-Strategie immer wichtiger wird.</w:t>
      </w:r>
    </w:p>
    <w:p>
      <w:pPr>
        <w:pStyle w:val="Heading2"/>
      </w:pPr>
      <w:r>
        <w:t>Gesetzliches Krankengeld: Die Grundlagen</w:t>
      </w:r>
    </w:p>
    <w:p>
      <w:r>
        <w:t>Das gesetzliche Krankengeld wird aus dem regelmäßigen Arbeitsentgelt berechnet und liegt grundsätzlich bei 70 Prozent des Bruttoentgelts, darf aber höchstens 90 Prozent des Nettoentgelts betragen. Für 2026 liegt die Beitragsbemessungsgrenze in der gesetzlichen Krankenversicherung bei 5.812,50 Euro monatlich. Der tägliche Höchstbetrag beträgt 135,63 Euro.</w:t>
      </w:r>
    </w:p>
    <w:p>
      <w:r>
        <w:t>In der Praxis fallen die Leistungen oft niedriger aus: Vom Krankengeld werden Beiträge zur Rentenversicherung, Arbeitslosenversicherung und Pflegeversicherung abgezogen. Für Angestellte gilt zusätzlich: In den ersten sechs Wochen einer Arbeitsunfähigkeit zahlt der Arbeitgeber das Entgelt weiter. Bei kurzzeitigen Erkrankungen besteht also finanzielle Sicherheit. Ab der siebten Woche springt die Krankenkasse ein und überweist Krankengeld. Bei längeren Ausfallzeiten entstehen daher schnell Versorgungslücken zwischen dem gesetzlichen Krankengeld und dem bisherigen Nettoeinkommen.</w:t>
      </w:r>
    </w:p>
    <w:p>
      <w:pPr>
        <w:pStyle w:val="Heading2"/>
      </w:pPr>
      <w:r>
        <w:t>Selbstständige unter Druck: Die Mehrbelastung 2026</w:t>
      </w:r>
    </w:p>
    <w:p>
      <w:r>
        <w:t>Für Selbstständige verschärft sich die Lage 2026 erheblich. Die jährliche Mehrbelastung liegt zwischen 1.008 und 1.044 Euro, was monatlich 84 bis 87 Euro zusätzlich bedeutet. Diese Steigerung resultiert aus zwei Faktoren: Die Beitragsbemessungsgrenze steigt um 300 Euro monatlich von 5.512,50 auf 5.812,50 Euro. Der durchschnittliche Zusatzbeitrag klettert um 0,4 Prozentpunkte von 2,5 auf 2,9 Prozent.</w:t>
      </w:r>
    </w:p>
    <w:p>
      <w:r>
        <w:t>Selbstständige können zwischen zwei Varianten wählen: Mit Krankengeld-Anspruch beträgt der Beitragssatz für 2026 etwa 17,29 Prozent. Ohne Anspruch auf Krankengeld liegt er bei 16,69 Prozent. Beide Sätze enthalten den Zusatzbeitrag von 2,69 Prozent. Die Kostenersparnis ohne Krankengeld ist bescheiden: etwa 29 Euro monatlich oder 348 Euro jährlich.</w:t>
      </w:r>
    </w:p>
    <w:p>
      <w:r>
        <w:t>Besonders problematisch für Selbstständige: Das tägliche Krankengeld ab dem 43. Tag basiert auf 70 Prozent des durchschnittlichen Tagesarbeitseinkommens, maximal 135,63 Euro täglich. Bei schwankenden Einkünften entstehen erhebliche Versorgungslücken, da die Beitragsbemessung oft auf niedrigeren Einkommensangaben basiert.</w:t>
      </w:r>
    </w:p>
    <w:p>
      <w:pPr>
        <w:pStyle w:val="Heading2"/>
      </w:pPr>
      <w:r>
        <w:t>Private Absicherung: Flexibilität und Leistung</w:t>
      </w:r>
    </w:p>
    <w:p>
      <w:r>
        <w:t>Eine private Krankentagegeldversicherung schließt diese Lücken. Sie zahlt ein vertraglich vereinbartes Tagegeld bei Arbeitsunfähigkeit aufgrund von Krankheit. Eine Private Krankentagegeldversicherung mit 42 Tagen Wartezeit und 3.000 Euro Jahresleistung kostet häufig nur 100 bis 150 Euro monatlich und bietet damit deutlich bessere Konditionen als die gesetzliche Absicherung.</w:t>
      </w:r>
    </w:p>
    <w:p>
      <w:r>
        <w:t>Die Beitragshöhe variiert je nach Bedarf und Tarif erheblich. Ein niedriger Tagessatz von etwa 14,47 Euro monatlich kostet oft nur sieben bis neun Euro. Für umfassendere Absicherungen mit Leistungen von 100 Euro täglich oder mehr können die Beiträge 50 Euro monatlich und darüber hinaus betragen. Viele Versicherer bieten flexible Einstiegstarife ab fünf oder zehn Euro täglich an. Die benötigte Höhe des Krankentagegeldes hängt vor allem vom Versicherungsstatus und der individuellen Einkommenssituation ab.</w:t>
      </w:r>
    </w:p>
    <w:p>
      <w:pPr>
        <w:pStyle w:val="Heading2"/>
      </w:pPr>
      <w:r>
        <w:t>Besonderheiten für verschiedene Versichertengruppen</w:t>
      </w:r>
    </w:p>
    <w:p>
      <w:r>
        <w:rPr>
          <w:b/>
        </w:rPr>
        <w:t>Gesetzlich versicherte Arbeitnehmer</w:t>
      </w:r>
      <w:r>
        <w:t xml:space="preserve"> profitieren von einer Krankentagegeldversicherung ab dem 43. Krankheitstag. Dieser Zeitpunkt schließt die Lücke nach den sechs Wochen Entgeltfortzahlung und den folgenden Tagen bis zum ersten Krankengeld-Zahlungstag.</w:t>
      </w:r>
    </w:p>
    <w:p>
      <w:r>
        <w:rPr>
          <w:b/>
        </w:rPr>
        <w:t>Privat Versicherte</w:t>
      </w:r>
      <w:r>
        <w:t xml:space="preserve"> erhalten zwar ebenfalls sechs Wochen Gehalt, bekommen aber kein Krankengeld bei längerer Krankheitsdauer. Eine Krankentagegeldversicherung ist für diese Gruppe daher essentiell. In vielen PKV-Tarifen ist ein Krankentagegeld bereits enthalten.</w:t>
      </w:r>
    </w:p>
    <w:p>
      <w:r>
        <w:rPr>
          <w:b/>
        </w:rPr>
        <w:t>Beamte</w:t>
      </w:r>
      <w:r>
        <w:t xml:space="preserve"> profitieren von Beihilfe-Regelungen. Für den Fall eines späteren Wechsels in die Privatwirtschaft macht eine Option auf späteren Versicherungsabschluss ohne Gesundheitsprüfung Sinn.</w:t>
      </w:r>
    </w:p>
    <w:p>
      <w:pPr>
        <w:pStyle w:val="Heading2"/>
      </w:pPr>
      <w:r>
        <w:t>Vertragsgestaltung und wichtige Details</w:t>
      </w:r>
    </w:p>
    <w:p>
      <w:r>
        <w:t>Die Versicherungsleistung unterliegt klaren Grenzen: Das private Krankengeld darf zusammen mit der gesetzlichen Leistung das Nettoeinkommen nicht übersteigen. Zur Berechnung dient üblicherweise der Durchschnittsverdienst der zwölf Monate vor Antragstellung oder vor Eintritt der Arbeitsunfähigkeit.</w:t>
      </w:r>
    </w:p>
    <w:p>
      <w:r>
        <w:t>Anpassungen sind möglich: Viele Versicherer erlauben die Erhöhung des Krankentagegeldes ohne erneute Gesundheitsprüfung, wenn sich das nachgewiesene Nettoeinkommen erhöht hat. Die Einkommensveränderung muss innerhalb von zwei Monaten mitgeteilt werden.</w:t>
      </w:r>
    </w:p>
    <w:p>
      <w:r>
        <w:t>Ein kritischer Punkt: Diese Versicherung muss abgeschlossen sein, bevor die Arbeitsunfähigkeit eintritt. Wer bereits krankgeschrieben ist, findet oft keinen vollwertigen Versicherungsschutz mehr oder erhält nur eingeschränkte Konditionen. Eine rechtzeitige Planung ist daher unerlässlich.</w:t>
      </w:r>
    </w:p>
    <w:p>
      <w:pPr>
        <w:pStyle w:val="Heading2"/>
      </w:pPr>
      <w:r>
        <w:t>Fazit: Notwendige Ergänzung zur gesetzlichen Absicherung</w:t>
      </w:r>
    </w:p>
    <w:p>
      <w:r>
        <w:t>Die Entwicklungen 2026 machen deutlich: Selbstständige sollten dringend eine Krankentagegeldversicherung abschließen. Aber auch für Angestellte wird die private Absicherung wichtiger, da die gesetzlichen Leistungen oft nicht ausreichen, um den bisherigen Lebensstandard zu halten.</w:t>
      </w:r>
    </w:p>
    <w:p>
      <w:r>
        <w:t>Die Kosten stehen in günstiger Relation zum Schutzumfang. Mit Beiträgen zwischen wenigen Euro für kleine Tagessätze bis etwa 150 Euro für umfassende Absicherungen lässt sich das existenzielle Risiko des Verdienstausfalls erheblich reduzieren. Eine frühe und bedarfsgerechte Planung ist unerlässlich, da nachträgliche Anpassungen schwierig oder unmöglich sein können.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