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Krankenversicherung Leistungen</w:t>
      </w:r>
    </w:p>
    <w:p>
      <w:r>
        <w:rPr>
          <w:i/>
        </w:rPr>
        <w:t>Welche Leistungen zahlt die Krankenversicherung wirklich</w:t>
      </w:r>
    </w:p>
    <w:p>
      <w:pPr>
        <w:pStyle w:val="Heading1"/>
      </w:pPr>
      <w:r>
        <w:t>Krankenversicherung Leistungen</w:t>
      </w:r>
    </w:p>
    <w:p>
      <w:r>
        <w:t>Die gesetzliche Krankenversicherung steht vor finanziellen Herausforderungen, die sich direkt auf die Beiträge und Leistungen auswirken. Der durchschnittliche Zusatzbeitrag steigt 2026 von 2,5 Prozent auf 2,9 Prozent. Während die Grundleistungen umfassend abgesichert bleiben, ergeben sich durch Beitragsanpassungen und neue Regelungen relevante Veränderungen für das Jahr 2026.</w:t>
      </w:r>
    </w:p>
    <w:p>
      <w:pPr>
        <w:pStyle w:val="Heading2"/>
      </w:pPr>
      <w:r>
        <w:t>Beitragsentwicklung und finanzielle Belastung</w:t>
      </w:r>
    </w:p>
    <w:p>
      <w:r>
        <w:t>Der gesetzliche, bundeseinheitliche Beitragssatz zur GKV bleibt bei 14,6 Prozent – Arbeitnehmer und Arbeitgeber tragen jeweils die Hälfte. Der durchschnittliche Zusatzbeitrag steigt 2026 von 2,5 auf 2,9 Prozent, variiert jedoch erheblich zwischen den Kassen. Die Spanne reicht aktuell von unter 2,2 Prozent bei den günstigsten bis über 4,3 Prozent bei den teuersten Anbietern.</w:t>
      </w:r>
    </w:p>
    <w:p>
      <w:r>
        <w:t>Die Versicherungspflichtgrenze in der gesetzlichen Krankenversicherung beläuft sich 2026 auf jährlich 77.400 Euro beziehungsweise monatlich 6.450 Euro. Die Beitragsbemessungsgrenze soll 2026 bei 69.750 Euro jährlich liegen – maximal werden die Beiträge auf diese Summe erhoben, was einem Monatseinkommen von 5.812,50 Euro entspricht.</w:t>
      </w:r>
    </w:p>
    <w:p>
      <w:r>
        <w:t>Für Rentner wirken die Beitragserhöhungen zeitversetzt: Aufgrund gesetzlicher Vorgaben werden Veränderungen des Zusatzbeitrags erst zwei Monate später wirksam. Der Krankenkassenbeitrag wird damit erst mit der Rentenzahlung für März 2026 angehoben.</w:t>
      </w:r>
    </w:p>
    <w:p>
      <w:pPr>
        <w:pStyle w:val="Heading2"/>
      </w:pPr>
      <w:r>
        <w:t>Umfassender Leistungskatalog der gesetzlichen Krankenversicherung</w:t>
      </w:r>
    </w:p>
    <w:p>
      <w:r>
        <w:t>Die GKV gewährleistet einen Anspruch auf medizinische Krankenbehandlung, die ausreichend, bedarfsgerecht und dem anerkannten Stand der medizinischen Wissenschaft entspricht. Dies umfasst ärztliche, zahnärztliche und psychotherapeutische Behandlung, Arznei-, Verbands-, Heil- und Hilfsmittel, häusliche Krankenpflege, Krankenhausbehandlung sowie medizinische Rehabilitation.</w:t>
      </w:r>
    </w:p>
    <w:p>
      <w:r>
        <w:t>Die Grundversorgung deckt ambulante ärztliche Behandlungen bei frei wählbaren Vertragsärzten ab – Sie erkennen diese an dem Hinweis „Alle Kassen" auf dem Praxisschild. Bei stationären Aufenthalten zahlen Sie einen Eigenanteil von 10 Euro pro Tag, maximal für 28 Tage pro Jahr. Kinder unter 18 Jahren sind von diesem Beitrag befreit.</w:t>
      </w:r>
    </w:p>
    <w:p>
      <w:r>
        <w:t>Zahnbehandlungen werden vollständig übernommen. Bei Zahnersatz zahlt die Krankenkasse Festzuschüsse – feste Beträge, die etwa 60 Prozent der Kosten der Standardtherapie entsprechen. Mit regelmäßigen Vorsorgeuntersuchungen und lückenlosem Bonusheft erhöht sich dieser Zuschuss: Bei 5 Jahren auf 70 Prozent, bei 10 Jahren auf 75 Prozent.</w:t>
      </w:r>
    </w:p>
    <w:p>
      <w:pPr>
        <w:pStyle w:val="Heading2"/>
      </w:pPr>
      <w:r>
        <w:t>Heilmittel und Hilfsmittel: Regelungen und Zuzahlungen</w:t>
      </w:r>
    </w:p>
    <w:p>
      <w:r>
        <w:t>Heilmittel umfassen Physiotherapie, Ergotherapie, Stimm-, Sprech-, Sprach- und Schlucktherapie, Podologie und Ernährungstherapie. Diese dürfen nur Ärzte verschreiben; ergotherapeutische Behandlungen zusätzlich auch Vertragspsychotherapeuten.</w:t>
      </w:r>
    </w:p>
    <w:p>
      <w:r>
        <w:t>Die Zuzahlung für Heilmittel beträgt für Erwachsene zehn Prozent der Kosten zuzüglich 10 Euro je Verordnung. Kinder und Jugendliche bis 18 Jahren sind von dieser Zuzahlung befreit.</w:t>
      </w:r>
    </w:p>
    <w:p>
      <w:r>
        <w:t>Bei Hilfsmitteln wie Sehhilfen, Hörhilfen, Prothesen, orthopädischen Mitteln oder Rollstühlen gelten zehn Prozent des von der Krankenkasse übernommenen Betrags – mindestens 5 Euro, maximal 10 Euro. In jedem Fall zahlen Sie nicht mehr als die tatsächlichen Kosten des Hilfsmittels.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Leistungsbereich</w:t>
            </w:r>
          </w:p>
        </w:tc>
        <w:tc>
          <w:tcPr>
            <w:tcW w:type="dxa" w:w="3120"/>
          </w:tcPr>
          <w:p>
            <w:r>
              <w:rPr>
                <w:b/>
              </w:rPr>
              <w:t>Zuzahlung</w:t>
            </w:r>
          </w:p>
        </w:tc>
        <w:tc>
          <w:tcPr>
            <w:tcW w:type="dxa" w:w="3120"/>
          </w:tcPr>
          <w:p>
            <w:r>
              <w:rPr>
                <w:b/>
              </w:rPr>
              <w:t>Besonderheiten</w:t>
            </w:r>
          </w:p>
        </w:tc>
      </w:tr>
      <w:tr>
        <w:tc>
          <w:tcPr>
            <w:tcW w:type="dxa" w:w="3120"/>
          </w:tcPr>
          <w:p>
            <w:r>
              <w:t>Heilmittel</w:t>
            </w:r>
          </w:p>
        </w:tc>
        <w:tc>
          <w:tcPr>
            <w:tcW w:type="dxa" w:w="3120"/>
          </w:tcPr>
          <w:p>
            <w:r>
              <w:t>10 % + 10 € je Verordnung</w:t>
            </w:r>
          </w:p>
        </w:tc>
        <w:tc>
          <w:tcPr>
            <w:tcW w:type="dxa" w:w="3120"/>
          </w:tcPr>
          <w:p>
            <w:r>
              <w:t>Kinder unter 18 befreit</w:t>
            </w:r>
          </w:p>
        </w:tc>
      </w:tr>
      <w:tr>
        <w:tc>
          <w:tcPr>
            <w:tcW w:type="dxa" w:w="3120"/>
          </w:tcPr>
          <w:p>
            <w:r>
              <w:t>Hilfsmittel</w:t>
            </w:r>
          </w:p>
        </w:tc>
        <w:tc>
          <w:tcPr>
            <w:tcW w:type="dxa" w:w="3120"/>
          </w:tcPr>
          <w:p>
            <w:r>
              <w:t>10 %, mind. 5 €, max. 10 €</w:t>
            </w:r>
          </w:p>
        </w:tc>
        <w:tc>
          <w:tcPr>
            <w:tcW w:type="dxa" w:w="3120"/>
          </w:tcPr>
          <w:p>
            <w:r>
              <w:t>Nicht mehr als Gesamtkosten</w:t>
            </w:r>
          </w:p>
        </w:tc>
      </w:tr>
      <w:tr>
        <w:tc>
          <w:tcPr>
            <w:tcW w:type="dxa" w:w="3120"/>
          </w:tcPr>
          <w:p>
            <w:r>
              <w:t>Krankenhaus</w:t>
            </w:r>
          </w:p>
        </w:tc>
        <w:tc>
          <w:tcPr>
            <w:tcW w:type="dxa" w:w="3120"/>
          </w:tcPr>
          <w:p>
            <w:r>
              <w:t>10 € pro Tag, max. 28 Tage</w:t>
            </w:r>
          </w:p>
        </w:tc>
        <w:tc>
          <w:tcPr>
            <w:tcW w:type="dxa" w:w="3120"/>
          </w:tcPr>
          <w:p>
            <w:r>
              <w:t>Kinder unter 18 befreit</w:t>
            </w:r>
          </w:p>
        </w:tc>
      </w:tr>
      <w:tr>
        <w:tc>
          <w:tcPr>
            <w:tcW w:type="dxa" w:w="3120"/>
          </w:tcPr>
          <w:p>
            <w:r>
              <w:t>Arzneimittel</w:t>
            </w:r>
          </w:p>
        </w:tc>
        <w:tc>
          <w:tcPr>
            <w:tcW w:type="dxa" w:w="3120"/>
          </w:tcPr>
          <w:p>
            <w:r>
              <w:t>10 %, mind. 5 €, max. 10 €</w:t>
            </w:r>
          </w:p>
        </w:tc>
        <w:tc>
          <w:tcPr>
            <w:tcW w:type="dxa" w:w="3120"/>
          </w:tcPr>
          <w:p>
            <w:r>
              <w:t>Belastungsgrenze beachten</w:t>
            </w:r>
          </w:p>
        </w:tc>
      </w:tr>
    </w:tbl>
    <w:p>
      <w:pPr>
        <w:pStyle w:val="Heading2"/>
      </w:pPr>
      <w:r>
        <w:t>Belastungsgrenze und Zuzahlungsbefreiung</w:t>
      </w:r>
    </w:p>
    <w:p>
      <w:r>
        <w:t>Die Belastungsgrenze schützt vor finanzieller Überforderung. Sobald Sie im Kalenderjahr die Belastungsgrenze erreicht haben, können Sie sich von weiteren Zuzahlungen befreien lassen. Diese beträgt 2 Prozent der jährlichen Bruttoeinnahmen zum Lebensunterhalt – für chronisch Kranke nur 1 Prozent.</w:t>
      </w:r>
    </w:p>
    <w:p>
      <w:r>
        <w:t>Bei der Berechnung werden Freibeträge berücksichtigt: Für den Ehepartner beträgt der Freibetrag 2026 sieben 7.119 Euro, pro Kind 9.766 Euro. Für Empfänger von Sozialleistungen (SGB XII, SGB XIV oder Bürgergeld nach SGB II) bemessen sich Zuzahlungen maximal nach dem Regelsatz der Bedarfsstufe 1, dieser liegt 2026 bei 6.756 Euro.</w:t>
      </w:r>
    </w:p>
    <w:p>
      <w:r>
        <w:t>Chronisch Kranke profitieren von reduzierten Belastungsgrenzen. Als chronisch krank gelten Patienten mit Herz-Kreislauf-Erkrankungen, Krebs, Demenz, chronischen Atemwegserkrankungen oder Diabetes, die seit mindestens einem Jahr mindestens einmal pro Quartal ärztlich behandelt werden und eine kontinuierliche medizinische Versorgung benötigen.</w:t>
      </w:r>
    </w:p>
    <w:p>
      <w:pPr>
        <w:pStyle w:val="Heading2"/>
      </w:pPr>
      <w:r>
        <w:t>Zusatzleistungen und Kassenwechsel</w:t>
      </w:r>
    </w:p>
    <w:p>
      <w:r>
        <w:t>Während 95 Prozent der Leistungen gesetzlich einheitlich geregelt sind, können sich Krankenkassen durch freiwillige Zusatzleistungen unterscheiden. Diese Mehrleistungen sind in der Satzung der jeweiligen Kasse geregelt und umfassen beispielsweise erweiterte Angebote in Häuslicher Krankenpflege, Krebsvorsorge oder Impfungen.</w:t>
      </w:r>
    </w:p>
    <w:p>
      <w:r>
        <w:t>Bei einer Erhöhung des Zusatzbeitrags haben Versicherte ein Sonderkündigungsrecht, unabhängig von der gesetzlichen Bindungsfrist. Ein Kassenwechsel ist unkompliziert – die neue Kasse kündigt die alte Mitgliedschaft automatisch.</w:t>
      </w:r>
    </w:p>
    <w:p>
      <w:pPr>
        <w:pStyle w:val="Heading2"/>
      </w:pPr>
      <w:r>
        <w:t>Neuerungen 2026</w:t>
      </w:r>
    </w:p>
    <w:p>
      <w:r>
        <w:t>Das Jahr 2026 bringt mehrere Verbesserungen. Das erweiterte Kinderkrankengeld wird fortgeführt – bei stationären Kinderbehandlungen besteht ein unbegrenzter Anspruch auf Begleitung. Das Höchstkrankengeld beträgt 2026 135,63 Euro pro Kalendertag.</w:t>
      </w:r>
    </w:p>
    <w:p>
      <w:r>
        <w:t>Ab 1. Oktober 2025 müssen Leistungserbringer die elektronische Patientenakte (ePA) mit medizinischen Informationen befüllen. Im Laufe von 2026 erhält die ePA erweiterte Funktionen, besonders im Bereich Medikation.</w:t>
      </w:r>
    </w:p>
    <w:p>
      <w:r>
        <w:t>Bei der Pflege gibt es Erleichterungen: Ab 2026 ist bei Pflegegrad 4 und 5 nur noch ein Beratungsbesuch pro Halbjahr erforderlich. Auf Wunsch können Pflegebedürftige weiterhin vier Beratungseinsätze pro Jahr nutzen.</w:t>
      </w:r>
    </w:p>
    <w:p>
      <w:r>
        <w:t>Die gesetzliche Krankenversicherung bleibt 2026 das Fundament der deutschen Gesundheitsversorgung. Der umfassende Leistungskatalog gewährleistet hochwertige medizinische Versorgung für alle Versicherten. Die Belastungsgrenze schützt vor finanzieller Überlastung durch Zuzahlungen. Versicherte sollten ihre Kassenwahl regelmäßig überprüfen, da unterschiedliche Zusatzbeiträge und Mehrleistungen erhebliche Einsparpotenziale bieten. Mit der elektronischen Patientenakte und dem erweiterten Kinderkrankengeld schreitet die Digitalisierung und Patientenorientierung voran.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