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Kryptowährung</w:t>
      </w:r>
    </w:p>
    <w:p>
      <w:r>
        <w:rPr>
          <w:i/>
        </w:rPr>
        <w:t>Bitcoin, Ethereum &amp; Co verstehen – Der Anfängerleitfaden</w:t>
      </w:r>
    </w:p>
    <w:p>
      <w:pPr>
        <w:pStyle w:val="Heading1"/>
      </w:pPr>
      <w:r>
        <w:t>Kryptowährung</w:t>
      </w:r>
    </w:p>
    <w:p>
      <w:r>
        <w:t>Kryptowährungen haben sich seit ihrer Entstehung von einer technischen Spielerei zu einem etablierten Bestandteil der Finanzwelt entwickelt. Im Jahr 2026 hat sich das Narrativ grundlegend gewandelt – wir befinden uns nicht mehr in der Ära der bloßen Versprechen, sondern im Zeitalter der praktischen Anwendung. Für Privatanleger und Unternehmen stellt sich die Frage: Lohnt sich ein Einstieg in digitale Währungen als Geldanlage oder Zahlungsmittel?</w:t>
      </w:r>
    </w:p>
    <w:p>
      <w:pPr>
        <w:pStyle w:val="Heading2"/>
      </w:pPr>
      <w:r>
        <w:t>Kryptowährungen als Geldanlage: Chancen und Kursperspektiven</w:t>
      </w:r>
    </w:p>
    <w:p>
      <w:r>
        <w:t>Die Prognosen für Bitcoin sehen einen Wert von über 192.907 US-Dollar bis Ende 2026 vor, wobei Experten mit Kursen zwischen 150.000 und 175.000 US-Dollar rechnen, mit Spitzenwerten über 180.000 US-Dollar bis Jahresende. Diese optimistischen Einschätzungen basieren auf mehreren Faktoren: Bereits 2025 kauften institutionelle Investoren ein Vielfaches der neu geschaffenen Bitcoins auf, was den Markt nachhaltig stabilisiert.</w:t>
      </w:r>
    </w:p>
    <w:p>
      <w:r>
        <w:t>Ethereum, die zweitgrößte Kryptowährung, zeigt ebenfalls Potenzial. Prognose-Modelle gehen von einem Ethereum-Preis von 2.996,79 Euro im Jahr 2026 aus, was einem Kursanstieg von 60,34 Prozent entsprechen würde. Analysten erwähnen eine Preisspanne von etwa 7.000 bis 9.000 US-Dollar für 2026.</w:t>
      </w:r>
    </w:p>
    <w:p>
      <w:r>
        <w:t>Die Vorteile einer Krypto-Investition liegen auf der Hand: hohe Renditechancen, Portfolio-Diversifikation und der Zugang zu innovativen Technologien. Bitcoin etabliert sich zunehmend als Absicherung gegen Inflation. Allerdings müssen Anleger auch die erheblichen Risiken berücksichtigen. Die extreme Volatilität des Preises macht Kryptowährungen zu einer riskanten Anlage, und Hacks sowie Betrügereien nehmen zu – allein in den ersten neun Monaten 2024 wurden Verluste von über zwei Milliarden US-Dollar gemeldet.</w:t>
      </w:r>
    </w:p>
    <w:p>
      <w:pPr>
        <w:pStyle w:val="Heading2"/>
      </w:pPr>
      <w:r>
        <w:t>Zahlungsmittel-Funktion: Akzeptanz und praktische Nutzung</w:t>
      </w:r>
    </w:p>
    <w:p>
      <w:r>
        <w:t>Als Zahlungsmittel bleiben Kryptowährungen eine Nischenlösung. Zwar kennen 92 Prozent der Deutschen Kryptowährungen, aber nur acht Prozent geben an, sie tatsächlich als Zahlungsmittel zu nutzen. Immerhin 15 Prozent könnten sich vorstellen, sie im Alltag zu verwenden. Bitcoin bleibt weiterhin eine Randerscheinung bei alltäglichen Transaktionen.</w:t>
      </w:r>
    </w:p>
    <w:p>
      <w:r>
        <w:t>Dennoch gibt es Fortschritte: Unternehmen wie Microsoft, AT&amp;T, Air Baltic und LOT Polish Airlines akzeptieren bereits Bitcoin oder andere Kryptowährungen als Zahlungsmittel. Die praktischen Vorteile liegen in schnellen, grenzüberschreitenden Transaktionen und niedrigeren Gebühren bei internationalen Überweisungen, besonders für geschäftliche Transfers.</w:t>
      </w:r>
    </w:p>
    <w:p>
      <w:r>
        <w:t>Die Nachteile zeigen sich in der Preisvolatilität, die Kryptowährungen für den täglichen Gebrauch ungeeignet macht, sowie in der noch begrenzten Akzeptanz bei Einzelhandelspunkten. Hinzu kommen zeitweise sehr hohe Transaktionsgebühren bei beliebten Netzwerken, die die Effizienz beeinträchtigen.</w:t>
      </w:r>
    </w:p>
    <w:p>
      <w:pPr>
        <w:pStyle w:val="Heading2"/>
      </w:pPr>
      <w:r>
        <w:t>Staking und DeFi: Zusätzliche Ertragsmöglichkeiten</w:t>
      </w:r>
    </w:p>
    <w:p>
      <w:r>
        <w:t>Staking und dezentralisierte Finanzdienstleistungen bieten Anlegern neue Wege zur Ertragsgenerierung. Staking ermöglicht es, zusätzliche Erträge zu erzielen, indem Sie Ihre Krypto-Coins als Validatoren im Netzwerk zur Verfügung stellen und dafür Belohnungen in Form neuer Coins erhalten. Diese Form des passiven Einkommens ähnelt traditionellen Zinserträgen.</w:t>
      </w:r>
    </w:p>
    <w:p>
      <w:r>
        <w:t>Die Risiken beim Staking sind jedoch nicht zu unterschätzen. Der Wert der gestakten Kryptowährungen kann stark schwanken, und Protokollrisiken wie Fehler im Netzwerk oder Cyberangriffe können zu Verlusten führen. Viele Netzwerke haben Sperrfristen, während derer sich gestakte Coins nicht verkaufen lassen – dies bindet Ihr Kapital fest. Bis 2030 erscheint für Ethereum ein realistisches Szenario von 8.000 bis 20.000 US-Dollar, wobei die Renditeaussichten selektiv ausfallen.</w:t>
      </w:r>
    </w:p>
    <w:p>
      <w:pPr>
        <w:pStyle w:val="Heading2"/>
      </w:pPr>
      <w:r>
        <w:t>Regulatorische Entwicklungen: Mehr Transparenz ab 2026</w:t>
      </w:r>
    </w:p>
    <w:p>
      <w:r>
        <w:t>Seit Jahresanfang gelten in Deutschland neue Regeln für den Handel mit Kryptowährungen durch die EU-Richtlinie DAC8. Sie verpflichtet Kryptobörsen und Dienstleister dazu, Transaktionsdaten ihrer Nutzer zu sammeln und ab 2026 an das Bundeszentralamt für Steuern weiterzuleiten. Diese Informationen werden dann im darauffolgenden Jahr verarbeitet und gemeldet.</w:t>
      </w:r>
    </w:p>
    <w:p>
      <w:r>
        <w:t>Für Anleger bedeutet dies mehr Transparenz und strengere Überwachung. Das Finanzamt bekommt einen deutlich besseren Überblick über Ihre Krypto-Geschäfte. Gleichzeitig bringen klarere Regelungen auch mehr Rechtssicherheit für seriöse Investoren, die ihre Aktivitäten ordnungsgemäß dokumentieren.</w:t>
      </w:r>
    </w:p>
    <w:p>
      <w:r>
        <w:t>Die steuerlichen Grundregeln bleiben unverändert: Gewinne mit Bitcoin und Kryptowährungen sind in Deutschland nach mehr als einem Jahr Haltedauer steuerfrei. Wer langfristig halten möchte, profitiert von dieser Freigrenze und hat nicht allzu viel zu befürchten.</w:t>
      </w:r>
    </w:p>
    <w:p>
      <w:pPr>
        <w:pStyle w:val="Heading2"/>
      </w:pPr>
      <w:r>
        <w:t>Fazit: Abwägung zwischen Chancen und Risiken</w:t>
      </w:r>
    </w:p>
    <w:p>
      <w:r>
        <w:t>Kryptowährungen bieten 2026 sowohl attraktive Chancen als auch erhebliche Risiken. Als Geldanlage können sie bei entsprechender Risikotoleranz und langfristiger Perspektive durchaus sinnvoll sein – allerdings nur als Beimischung zu einem diversifizierten Portfolio. Die Kursprognosen sind optimistisch, aber auch von hoher Unsicherheit geprägt.</w:t>
      </w:r>
    </w:p>
    <w:p>
      <w:r>
        <w:t>Als Zahlungsmittel bleiben Kryptowährungen noch eine Nischenlösung, gewinnen aber langsam an praktischer Bedeutung. Die regulatorischen Entwicklungen bringen mehr Klarheit und Sicherheit, erhöhen aber auch die Kontrolle durch Behörden.</w:t>
      </w:r>
    </w:p>
    <w:p>
      <w:r>
        <w:t>Wer in Kryptowährungen investieren möchte, sollte nur Geld einsetzen, dessen Verlust verkraftbar ist. Eine gründliche Recherche, das Verständnis der Technologie und eine klare Anlagestrategie sind unerlässlich. Die Zeiten des unregulierten Marktes sind vorbei – Kryptowährungen entwickeln sich zu einem stärker überwachten, aber nach wie vor hochriskanten Anlagesegment.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