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Lebensversicherung</w:t>
      </w:r>
    </w:p>
    <w:p>
      <w:r>
        <w:rPr>
          <w:i/>
        </w:rPr>
        <w:t>Alles zur Lebensversicherung: Arten, Kosten &amp; Vorteile</w:t>
      </w:r>
    </w:p>
    <w:p>
      <w:pPr>
        <w:pStyle w:val="Heading1"/>
      </w:pPr>
      <w:r>
        <w:t>Lebensversicherung</w:t>
      </w:r>
    </w:p>
    <w:p>
      <w:r>
        <w:t>Die Lebensversicherung gehört nach wie vor zu den wichtigsten Finanzprodukten in Deutschland, obwohl sich die Rahmenbedingungen in den vergangenen Jahren grundlegend gewandelt haben. Verschiedene Versicherungsarten wie Kapitallebensversicherungen, Risikolebensversicherungen oder fondsgebundene Lebensversicherungen bieten jeweils spezifische Vor- und Nachteile. Bei der Auswahl der passenden Variante spielen individuelle Bedürfnisse, steuerliche Aspekte und die aktuelle Zinsentwicklung eine zentrale Rolle.</w:t>
      </w:r>
    </w:p>
    <w:p>
      <w:pPr>
        <w:pStyle w:val="Heading2"/>
      </w:pPr>
      <w:r>
        <w:t>Die wichtigsten Arten der Lebensversicherung</w:t>
      </w:r>
    </w:p>
    <w:p>
      <w:r>
        <w:t>Die Risikolebensversicherung stellt die einfachste Form dar: Sie sichert Ihre Familie im Todesfall ab – ohne komplizierte Zusatzleistungen, ohne Ansparphase, nur der reine Schutz. Sie ist günstig und sinnvoll, wenn Sie vor allem für Ihre Angehörigen vorsorgen möchten. Die Beiträge sind vergleichsweise niedrig, da keine Kapitalbildung erfolgt.</w:t>
      </w:r>
    </w:p>
    <w:p>
      <w:r>
        <w:t>Wer dagegen auch etwas für später ansparen möchte, greift zur kapitalbildenden Lebensversicherung. Hier zahlen Sie neben dem Schutz auch einen Sparbeitrag, der über Jahre hinweg eine stattliche Summe aufbauen kann. Allerdings warnt die Verbraucherzentrale: Die Renditen sind oft nicht besonders hoch, und die Kosten verschlingen einen Teil des Beitrags.</w:t>
      </w:r>
    </w:p>
    <w:p>
      <w:r>
        <w:t>Wenn Sie flexibler sein möchten, könnte die fondsgebundene Lebensversicherung eine Option sein. Ihr Geld wird in Investmentfonds angelegt, was Chancen auf höhere Renditen bietet, aber auch ein gewisses Risiko mit sich bringt. Diese Variante eignet sich für Anleger, die bereit sind, Kursschwankungen in Kauf zu nehmen.</w:t>
      </w:r>
    </w:p>
    <w:p>
      <w:pPr>
        <w:pStyle w:val="Heading2"/>
      </w:pPr>
      <w:r>
        <w:t>Steuerliche Aspekte und Beitragsgrenzen</w:t>
      </w:r>
    </w:p>
    <w:p>
      <w:r>
        <w:t>Die steuerliche Behandlung von Lebensversicherungen gestaltet sich komplex. Lebensversicherungen bieten in Deutschland durchaus steuerliche Vorteile, aber Sie sollten genau hinschauen. Die Beiträge können Sie in vielen Fällen nicht absetzen. Dafür ist die Auszahlung bei einer kapitalbildenden Lebensversicherung unter bestimmten Bedingungen steuerfrei – allerdings nur, wenn Sie die Police mindestens zwölf Jahre laufen lassen und das Alter von 60 Jahren erreichen.</w:t>
      </w:r>
    </w:p>
    <w:p>
      <w:r>
        <w:t>Für 2026 gelten bei der steuerlichen Absetzbarkeit folgende Grenzen: Für Arbeitnehmer beträgt der anrechenbare jährliche Höchstbetrag 1.900 Euro, für Selbstständige 2.800 Euro. Dieser Höchstbetrag wird allerdings meist bereits durch Kranken- und Pflegeversicherungsbeiträge ausgeschöpft, sodass Beiträge zur Risiko- oder Kapitallebensversicherung (Vertragsabschluss vor dem 01.01.2005) steuerlich nicht mehr ins Gewicht fallen.</w:t>
      </w:r>
    </w:p>
    <w:p>
      <w:r>
        <w:t>Bei der Risikolebensversicherung sieht es anders aus: Hier gibt es keine steuerlichen Vorteile während der Laufzeit, aber auch keine Steuerlast bei der Auszahlung an die Hinterbliebenen. Bei vorzeitiger Kündigung greift die Halbeinkünfteregelung: Auf die Hälfte Ihres Gewinns wird Ihr persönlicher Einkommenssteuersatz angewendet.</w:t>
      </w:r>
    </w:p>
    <w:p>
      <w:pPr>
        <w:pStyle w:val="Heading2"/>
      </w:pPr>
      <w:r>
        <w:t>Zinsentwicklung und Garantiezins</w:t>
      </w:r>
    </w:p>
    <w:p>
      <w:r>
        <w:t>Die Zinsentwicklung prägt die Attraktivität von Lebensversicherungen. Der Höchstrechnungszins für Neuverträge in der Lebensversicherung soll auch im Jahr 2026 bei 1,0 Prozent liegen. Das empfiehlt die Deutsche Aktuarvereinigung (DAV). Nach jahrelangen Senkungen stieg der Garantiezins 2025 erstmals wieder von 0,25 auf 1,0 Prozent.</w:t>
      </w:r>
    </w:p>
    <w:p>
      <w:r>
        <w:t>2026 haben einige Anbieter die laufende Verzinsung für neue Verträge erhöht. Im Durchschnitt wird die laufende Verzinsung im Jahr 2026 auf 2,6 bis 2,7 Prozent geschätzt. Die tatsächliche Verzinsung setzt sich zusammen aus dem Garantiezins und der variablen Überschussbeteiligung.</w:t>
      </w:r>
    </w:p>
    <w:p>
      <w:r>
        <w:t>Wenn Sie ein Altkundenvertrag besitzen, können Sie noch von den damals höheren Garantiezinsen profitieren. Bei Verträgen, die zwischen Juli 1994 und Ende Juni 2000 abgeschlossen wurden, waren bis zu 4,0 Prozent möglich. Diese Garantie müssen die Versicherer bis heute erfüllen, notfalls mit Rücklagen durch die sogenannte Zinszusatzreserve.</w:t>
      </w:r>
    </w:p>
    <w:p>
      <w:pPr>
        <w:pStyle w:val="Heading2"/>
      </w:pPr>
      <w:r>
        <w:t>Vor- und Nachteile im Überblick</w:t>
      </w:r>
    </w:p>
    <w:p>
      <w:r>
        <w:rPr>
          <w:b/>
        </w:rPr>
        <w:t>Vorteile der Lebensversicherung:</w:t>
      </w:r>
    </w:p>
    <w:p>
      <w:pPr>
        <w:pStyle w:val="ListBullet"/>
      </w:pPr>
      <w:r>
        <w:t>Doppelter Schutz durch Risikoschutz und Kapitalaufbau (bei kapitalbildenden Varianten)</w:t>
      </w:r>
    </w:p>
    <w:p>
      <w:pPr>
        <w:pStyle w:val="ListBullet"/>
      </w:pPr>
      <w:r>
        <w:t>Steuerfreie Auszahlung bei Erfüllung der 12-Jahres- und 60-Jahre-Regel</w:t>
      </w:r>
    </w:p>
    <w:p>
      <w:pPr>
        <w:pStyle w:val="ListBullet"/>
      </w:pPr>
      <w:r>
        <w:t>Planungssicherheit durch Garantiezins</w:t>
      </w:r>
    </w:p>
    <w:p>
      <w:pPr>
        <w:pStyle w:val="ListBullet"/>
      </w:pPr>
      <w:r>
        <w:t>Professionelles Portfoliomanagement bei fondsgebundenen Varianten</w:t>
      </w:r>
    </w:p>
    <w:p>
      <w:r>
        <w:rPr>
          <w:b/>
        </w:rPr>
        <w:t>Nachteile der Lebensversicherung:</w:t>
      </w:r>
    </w:p>
    <w:p>
      <w:pPr>
        <w:pStyle w:val="ListBullet"/>
      </w:pPr>
      <w:r>
        <w:t>Hohe Abschluss- und Verwaltungskosten</w:t>
      </w:r>
    </w:p>
    <w:p>
      <w:pPr>
        <w:pStyle w:val="ListBullet"/>
      </w:pPr>
      <w:r>
        <w:t>Der garantierte Zins von 1,0 Prozent ist durch Inflation aufgezehrt und wirtschaftlich unrentabel</w:t>
      </w:r>
    </w:p>
    <w:p>
      <w:pPr>
        <w:pStyle w:val="ListBullet"/>
      </w:pPr>
      <w:r>
        <w:t>Bei Kündigung wird nur der Rückkaufswert ausbezahlt, was oft zu erheblichen Verlusten führt, insbesondere durch Stornokosten</w:t>
      </w:r>
    </w:p>
    <w:p>
      <w:pPr>
        <w:pStyle w:val="ListBullet"/>
      </w:pPr>
      <w:r>
        <w:t>Begrenzte Flexibilität bei Beitragsanpassungen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Versicherungsart</w:t>
            </w:r>
          </w:p>
        </w:tc>
        <w:tc>
          <w:tcPr>
            <w:tcW w:type="dxa" w:w="2340"/>
          </w:tcPr>
          <w:p>
            <w:r>
              <w:rPr>
                <w:b/>
              </w:rPr>
              <w:t>Garantiezins 2026</w:t>
            </w:r>
          </w:p>
        </w:tc>
        <w:tc>
          <w:tcPr>
            <w:tcW w:type="dxa" w:w="2340"/>
          </w:tcPr>
          <w:p>
            <w:r>
              <w:rPr>
                <w:b/>
              </w:rPr>
              <w:t>Risikoschutz</w:t>
            </w:r>
          </w:p>
        </w:tc>
        <w:tc>
          <w:tcPr>
            <w:tcW w:type="dxa" w:w="2340"/>
          </w:tcPr>
          <w:p>
            <w:r>
              <w:rPr>
                <w:b/>
              </w:rPr>
              <w:t>Kapitalaufbau</w:t>
            </w:r>
          </w:p>
        </w:tc>
      </w:tr>
      <w:tr>
        <w:tc>
          <w:tcPr>
            <w:tcW w:type="dxa" w:w="2340"/>
          </w:tcPr>
          <w:p>
            <w:r>
              <w:t>Risikolebensversicherung</w:t>
            </w:r>
          </w:p>
        </w:tc>
        <w:tc>
          <w:tcPr>
            <w:tcW w:type="dxa" w:w="2340"/>
          </w:tcPr>
          <w:p>
            <w:r>
              <w:t>Nicht relevant</w:t>
            </w:r>
          </w:p>
        </w:tc>
        <w:tc>
          <w:tcPr>
            <w:tcW w:type="dxa" w:w="2340"/>
          </w:tcPr>
          <w:p>
            <w:r>
              <w:t>Hoch</w:t>
            </w:r>
          </w:p>
        </w:tc>
        <w:tc>
          <w:tcPr>
            <w:tcW w:type="dxa" w:w="2340"/>
          </w:tcPr>
          <w:p>
            <w:r>
              <w:t>Nein</w:t>
            </w:r>
          </w:p>
        </w:tc>
      </w:tr>
      <w:tr>
        <w:tc>
          <w:tcPr>
            <w:tcW w:type="dxa" w:w="2340"/>
          </w:tcPr>
          <w:p>
            <w:r>
              <w:t>Kapitallebensversicherung</w:t>
            </w:r>
          </w:p>
        </w:tc>
        <w:tc>
          <w:tcPr>
            <w:tcW w:type="dxa" w:w="2340"/>
          </w:tcPr>
          <w:p>
            <w:r>
              <w:t>1,0%</w:t>
            </w:r>
          </w:p>
        </w:tc>
        <w:tc>
          <w:tcPr>
            <w:tcW w:type="dxa" w:w="2340"/>
          </w:tcPr>
          <w:p>
            <w:r>
              <w:t>Mittel</w:t>
            </w:r>
          </w:p>
        </w:tc>
        <w:tc>
          <w:tcPr>
            <w:tcW w:type="dxa" w:w="2340"/>
          </w:tcPr>
          <w:p>
            <w:r>
              <w:t>Ja</w:t>
            </w:r>
          </w:p>
        </w:tc>
      </w:tr>
      <w:tr>
        <w:tc>
          <w:tcPr>
            <w:tcW w:type="dxa" w:w="2340"/>
          </w:tcPr>
          <w:p>
            <w:r>
              <w:t>Fondsgebundene LV</w:t>
            </w:r>
          </w:p>
        </w:tc>
        <w:tc>
          <w:tcPr>
            <w:tcW w:type="dxa" w:w="2340"/>
          </w:tcPr>
          <w:p>
            <w:r>
              <w:t>0–1,0%</w:t>
            </w:r>
          </w:p>
        </w:tc>
        <w:tc>
          <w:tcPr>
            <w:tcW w:type="dxa" w:w="2340"/>
          </w:tcPr>
          <w:p>
            <w:r>
              <w:t>Mittel</w:t>
            </w:r>
          </w:p>
        </w:tc>
        <w:tc>
          <w:tcPr>
            <w:tcW w:type="dxa" w:w="2340"/>
          </w:tcPr>
          <w:p>
            <w:r>
              <w:t>Ja (mit Risiko)</w:t>
            </w:r>
          </w:p>
        </w:tc>
      </w:tr>
    </w:tbl>
    <w:p>
      <w:pPr>
        <w:pStyle w:val="Heading2"/>
      </w:pPr>
      <w:r>
        <w:t>Handlungsmöglichkeiten bei finanziellen Problemen</w:t>
      </w:r>
    </w:p>
    <w:p>
      <w:r>
        <w:t>Versicherungsnehmer haben verschiedene Optionen, wenn sie ihre Beiträge nicht mehr zahlen können oder wollen. Die Kündigung sollte dabei die letzte Wahl sein.</w:t>
      </w:r>
    </w:p>
    <w:p>
      <w:r>
        <w:rPr>
          <w:b/>
        </w:rPr>
        <w:t>Beitragsfreistellung:</w:t>
      </w:r>
      <w:r>
        <w:t xml:space="preserve"> Sie können Ihren Vertrag vorübergehend beitragsfrei stellen. Der Zeitraum ist flexibel gestaltet und Sie können jederzeit wieder einzahlen. Alternativ können Sie vereinbaren, dass Beiträge aus Überschüssen weiterbezahlt werden. Das garantiert § 165 VVG (Versicherungsvertragsgesetz). Die Police läuft weiter, aber die Leistungen reduzieren sich entsprechend.</w:t>
      </w:r>
    </w:p>
    <w:p>
      <w:r>
        <w:rPr>
          <w:b/>
        </w:rPr>
        <w:t>Verkauf am Zweitmarkt:</w:t>
      </w:r>
      <w:r>
        <w:t xml:space="preserve"> Bei Geldnot erzielt der Verkauf der Police am Zweitmarkt oft einen höheren Erlös als der Rückkaufswert bei Kündigung. Spezialisierte Unternehmen kaufen Verträge auf und führen sie bis zum Ende weiter. Dafür zahlen sie mehr als den Rückkaufswert. Wie hoch dieser Zuschlag ausfällt, hängt von der Garantieverzinsung, der Restlaufzeit sowie dem Anbieter ab.</w:t>
      </w:r>
    </w:p>
    <w:p>
      <w:r>
        <w:rPr>
          <w:b/>
        </w:rPr>
        <w:t>Widerruf:</w:t>
      </w:r>
      <w:r>
        <w:t xml:space="preserve"> Eine vorteilhafte Alternative bietet der Widerruf. Bei vielen Vertragsabschlüssen haben Versicherer die Widerrufsbelehrung nicht gesetzeskonform umgesetzt. Ist diese fehlerhaft, haben Sie möglicherweise die Möglichkeit, Ihre Prämien plus Zinsen zurückzubekommen.</w:t>
      </w:r>
    </w:p>
    <w:p>
      <w:pPr>
        <w:pStyle w:val="Heading2"/>
      </w:pPr>
      <w:r>
        <w:t>Fazit</w:t>
      </w:r>
    </w:p>
    <w:p>
      <w:r>
        <w:t>Die Lebensversicherung bleibt 2026 ein wichtiger Baustein der Finanzplanung, auch wenn die niedrigen Garantiezinsen die Attraktivität schmälern. Der Neuabschluss von Kapitallebensversicherungen ist angesichts extrem niedriger Zinsen und hoher Kosten kaum mehr sinnvoll. Vor 2004 abgeschlossene Lebensversicherungen glänzen dagegen oft noch mit einem Garantiezins zwischen drei und vier Prozent.</w:t>
      </w:r>
    </w:p>
    <w:p>
      <w:r>
        <w:t>Wer bereits eine Lebensversicherung besitzt, sollte gut abwägen, bevor er kündigt. Beitragsfreistellung oder Verkauf am Zweitmarkt können oft bessere Alternativen darstellen. Für neue Verträge sollten Sie kritisch prüfen: In vielen Fällen bieten separate Risikolebensversicherungen kombiniert mit ETF-Sparplänen eine kostengünstigere und flexiblere Alternative zur klassischen Kapitallebensversicherung.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