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Lohnsteuertabelle</w:t>
      </w:r>
    </w:p>
    <w:p>
      <w:r>
        <w:rPr>
          <w:i/>
        </w:rPr>
        <w:t>Lohnsteuer berechnen: Tabelle, Tarif &amp; Steuersätze erklärt</w:t>
      </w:r>
    </w:p>
    <w:p>
      <w:pPr>
        <w:pStyle w:val="Heading1"/>
      </w:pPr>
      <w:r>
        <w:t>Lohnsteuertabelle</w:t>
      </w:r>
    </w:p>
    <w:p>
      <w:r>
        <w:t>Die Lohnsteuertabelle ist für Arbeitgeber und Arbeitnehmer in Deutschland unverzichtbar. Sie bestimmt, wie viel Lohnsteuer monatlich vom Bruttogehalt einbehalten wird. Das Bundesministerium der Finanzen erstellt im Einvernehmen mit den obersten Finanzbehörden der Länder Programmablaufpläne für die maschinelle Berechnung der Lohnsteuer, des Solidaritätszuschlags und der Bemessungsgrundlage für die Kirchenlohnsteuer. Diese Regelungen gelten auch 2026 und bringen mehrere wichtige Änderungen mit sich.</w:t>
      </w:r>
    </w:p>
    <w:p>
      <w:pPr>
        <w:pStyle w:val="Heading2"/>
      </w:pPr>
      <w:r>
        <w:t>Grundlagen der Lohnsteuertabelle 2026</w:t>
      </w:r>
    </w:p>
    <w:p>
      <w:r>
        <w:t>Bis 2003 veröffentlichte die Finanzverwaltung amtliche Lohnsteuertabellen. Seither werden nur noch Programmablaufpläne zur Berechnung der Lohnsteuer veröffentlicht. Dennoch erscheinen regelmäßig nicht-amtliche Lohnsteuertabellen, da diese übersichtlich und ohne maschinelle Berechnung einfach ablesbar sind.</w:t>
      </w:r>
    </w:p>
    <w:p>
      <w:r>
        <w:t>Die Lohnsteuertabelle basiert auf dem aktuellen Einkommensteuertarif und berücksichtigt verschiedene Freibeträge. Der Grundfreibetrag steigt 2026 auf 12.348 Euro pro Jahr – eine Erhöhung um 252 Euro gegenüber dem Vorjahr. Die zweite Steuerstufe mit einem progressiven Steuersatz von 14 bis 24 Prozent endet bei 17.799 Euro. Die nächste Stufe mit einem Steuersatz von 24 bis 42 Prozent erstreckt sich bis 69.878 Euro.</w:t>
      </w:r>
    </w:p>
    <w:p>
      <w:r>
        <w:t>Die Lohnsteuer ist die Einkommensteuer aus unselbstständiger Arbeit – also für Angestellte. Sie wird progressiv anhand der Tarifstufen berechnet und macht einen großen Teil des monatlichen Nettogehalts aus.</w:t>
      </w:r>
    </w:p>
    <w:p>
      <w:pPr>
        <w:pStyle w:val="Heading2"/>
      </w:pPr>
      <w:r>
        <w:t>Die sechs Steuerklassen im Überblick</w:t>
      </w:r>
    </w:p>
    <w:p>
      <w:r>
        <w:t>Deutschland kennt sechs verschiedene Lohnsteuerklassen, die die Höhe der monatlichen Lohnsteuerabzüge maßgeblich bestimmen:</w:t>
      </w:r>
    </w:p>
    <w:p>
      <w:r>
        <w:rPr>
          <w:b/>
        </w:rPr>
        <w:t>Steuerklasse I</w:t>
      </w:r>
      <w:r>
        <w:t xml:space="preserve"> gilt für Alleinstehende – ledige, getrennt lebende, verwitwete oder geschiedene Arbeitnehmer. Sie wird auch Personen zugewiesen, deren Ehepartner außerhalb der EU lebt.</w:t>
      </w:r>
    </w:p>
    <w:p>
      <w:r>
        <w:rPr>
          <w:b/>
        </w:rPr>
        <w:t>Steuerklasse II</w:t>
      </w:r>
      <w:r>
        <w:t xml:space="preserve"> richtet sich an Alleinstehende mit Anspruch auf den Entlastungsbetrag von 4.260 Euro pro Jahr für ein Kind. Dieser erhöht sich je weiteres Kind um 240 Euro jährlich.</w:t>
      </w:r>
    </w:p>
    <w:p>
      <w:r>
        <w:rPr>
          <w:b/>
        </w:rPr>
        <w:t>Steuerklasse III</w:t>
      </w:r>
      <w:r>
        <w:t xml:space="preserve"> ist für Ehepartner oder Partner in eingetragener Partnerschaft vorgesehen, wenn ein Partner deutlich besser verdient.</w:t>
      </w:r>
    </w:p>
    <w:p>
      <w:r>
        <w:rPr>
          <w:b/>
        </w:rPr>
        <w:t>Steuerklasse IV</w:t>
      </w:r>
      <w:r>
        <w:t xml:space="preserve"> gilt für Ehepartner oder Partner in eingetragener Partnerschaft mit ähnlich hohem oder gleichem Einkommen. Beide erhalten automatisch diese Klasse bei Eheschließung oder Partnerschaftsgründung.</w:t>
      </w:r>
    </w:p>
    <w:p>
      <w:r>
        <w:rPr>
          <w:b/>
        </w:rPr>
        <w:t>Steuerklasse V</w:t>
      </w:r>
      <w:r>
        <w:t xml:space="preserve"> wählt der verheiratete Partner, wenn der andere Partner Steuerklasse III hat.</w:t>
      </w:r>
    </w:p>
    <w:p>
      <w:r>
        <w:rPr>
          <w:b/>
        </w:rPr>
        <w:t>Steuerklasse VI</w:t>
      </w:r>
      <w:r>
        <w:t xml:space="preserve"> wird bei einem zweiten oder mehreren steuerpflichtigen Arbeitsverhältnissen angewendet.</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Steuerklasse</w:t>
            </w:r>
          </w:p>
        </w:tc>
        <w:tc>
          <w:tcPr>
            <w:tcW w:type="dxa" w:w="3120"/>
          </w:tcPr>
          <w:p>
            <w:r>
              <w:rPr>
                <w:b/>
              </w:rPr>
              <w:t>Beschreibung</w:t>
            </w:r>
          </w:p>
        </w:tc>
        <w:tc>
          <w:tcPr>
            <w:tcW w:type="dxa" w:w="3120"/>
          </w:tcPr>
          <w:p>
            <w:r>
              <w:rPr>
                <w:b/>
              </w:rPr>
              <w:t>Netto bei 4.000€ Brutto</w:t>
            </w:r>
          </w:p>
        </w:tc>
      </w:tr>
      <w:tr>
        <w:tc>
          <w:tcPr>
            <w:tcW w:type="dxa" w:w="3120"/>
          </w:tcPr>
          <w:p>
            <w:r>
              <w:t>I</w:t>
            </w:r>
          </w:p>
        </w:tc>
        <w:tc>
          <w:tcPr>
            <w:tcW w:type="dxa" w:w="3120"/>
          </w:tcPr>
          <w:p>
            <w:r>
              <w:t>Ledig, geschieden, verwitwet</w:t>
            </w:r>
          </w:p>
        </w:tc>
        <w:tc>
          <w:tcPr>
            <w:tcW w:type="dxa" w:w="3120"/>
          </w:tcPr>
          <w:p>
            <w:r>
              <w:t>2.566 €</w:t>
            </w:r>
          </w:p>
        </w:tc>
      </w:tr>
      <w:tr>
        <w:tc>
          <w:tcPr>
            <w:tcW w:type="dxa" w:w="3120"/>
          </w:tcPr>
          <w:p>
            <w:r>
              <w:t>II</w:t>
            </w:r>
          </w:p>
        </w:tc>
        <w:tc>
          <w:tcPr>
            <w:tcW w:type="dxa" w:w="3120"/>
          </w:tcPr>
          <w:p>
            <w:r>
              <w:t>Alleinerziehend</w:t>
            </w:r>
          </w:p>
        </w:tc>
        <w:tc>
          <w:tcPr>
            <w:tcW w:type="dxa" w:w="3120"/>
          </w:tcPr>
          <w:p>
            <w:r>
              <w:t>2.692 €</w:t>
            </w:r>
          </w:p>
        </w:tc>
      </w:tr>
      <w:tr>
        <w:tc>
          <w:tcPr>
            <w:tcW w:type="dxa" w:w="3120"/>
          </w:tcPr>
          <w:p>
            <w:r>
              <w:t>III</w:t>
            </w:r>
          </w:p>
        </w:tc>
        <w:tc>
          <w:tcPr>
            <w:tcW w:type="dxa" w:w="3120"/>
          </w:tcPr>
          <w:p>
            <w:r>
              <w:t>Verheiratet (Höherverdiener)</w:t>
            </w:r>
          </w:p>
        </w:tc>
        <w:tc>
          <w:tcPr>
            <w:tcW w:type="dxa" w:w="3120"/>
          </w:tcPr>
          <w:p>
            <w:r>
              <w:t>2.883 €</w:t>
            </w:r>
          </w:p>
        </w:tc>
      </w:tr>
      <w:tr>
        <w:tc>
          <w:tcPr>
            <w:tcW w:type="dxa" w:w="3120"/>
          </w:tcPr>
          <w:p>
            <w:r>
              <w:t>IV</w:t>
            </w:r>
          </w:p>
        </w:tc>
        <w:tc>
          <w:tcPr>
            <w:tcW w:type="dxa" w:w="3120"/>
          </w:tcPr>
          <w:p>
            <w:r>
              <w:t>Verheiratet (ähnliches Einkommen)</w:t>
            </w:r>
          </w:p>
        </w:tc>
        <w:tc>
          <w:tcPr>
            <w:tcW w:type="dxa" w:w="3120"/>
          </w:tcPr>
          <w:p>
            <w:r>
              <w:t>2.566 €</w:t>
            </w:r>
          </w:p>
        </w:tc>
      </w:tr>
      <w:tr>
        <w:tc>
          <w:tcPr>
            <w:tcW w:type="dxa" w:w="3120"/>
          </w:tcPr>
          <w:p>
            <w:r>
              <w:t>V</w:t>
            </w:r>
          </w:p>
        </w:tc>
        <w:tc>
          <w:tcPr>
            <w:tcW w:type="dxa" w:w="3120"/>
          </w:tcPr>
          <w:p>
            <w:r>
              <w:t>Verheiratet (Geringverdiener)</w:t>
            </w:r>
          </w:p>
        </w:tc>
        <w:tc>
          <w:tcPr>
            <w:tcW w:type="dxa" w:w="3120"/>
          </w:tcPr>
          <w:p>
            <w:r>
              <w:t>2.220 €</w:t>
            </w:r>
          </w:p>
        </w:tc>
      </w:tr>
      <w:tr>
        <w:tc>
          <w:tcPr>
            <w:tcW w:type="dxa" w:w="3120"/>
          </w:tcPr>
          <w:p>
            <w:r>
              <w:t>VI</w:t>
            </w:r>
          </w:p>
        </w:tc>
        <w:tc>
          <w:tcPr>
            <w:tcW w:type="dxa" w:w="3120"/>
          </w:tcPr>
          <w:p>
            <w:r>
              <w:t>Zweitjob/Nebenjob</w:t>
            </w:r>
          </w:p>
        </w:tc>
        <w:tc>
          <w:tcPr>
            <w:tcW w:type="dxa" w:w="3120"/>
          </w:tcPr>
          <w:p>
            <w:r>
              <w:t>2.183 €</w:t>
            </w:r>
          </w:p>
        </w:tc>
      </w:tr>
    </w:tbl>
    <w:p>
      <w:pPr>
        <w:pStyle w:val="Heading2"/>
      </w:pPr>
      <w:r>
        <w:t>Änderungen und Anpassungen 2026</w:t>
      </w:r>
    </w:p>
    <w:p>
      <w:r>
        <w:t>Die Programmablaufpläne für 2026 berücksichtigen mehrere wichtige Anpassungen. Neben dem erhöhten Grundfreibetrag steigen auch der Kinderfreibetrag auf 4.878 Euro (bzw. 9.756 Euro für Paare) und die Freigrenze beim Solidaritätszuschlag auf 20.350 Euro.</w:t>
      </w:r>
    </w:p>
    <w:p>
      <w:r>
        <w:t>Bei der Vorsorgepauschale gibt es bedeutende Änderungen: Die Mindestvorsorgepauschale entfällt ab 2026 vollständig. Stattdessen berücksichtigt die Lohnsteuerberechnung für Privatversicherte nun die tatsächlich entrichteten Beiträge zur Basisversorgung.</w:t>
      </w:r>
    </w:p>
    <w:p>
      <w:r>
        <w:t>Die Beitragssätze zur Sozialversicherung ändern sich teilweise. Der allgemeine Beitragssatz für die gesetzliche Krankenversicherung liegt 2026 bei 14,6 Prozent. Der durchschnittliche Zusatzbeitrag steigt zum 1. Januar 2026 auf 2,9 Prozent – eine Erhöhung um 0,4 Prozent gegenüber dem Vorjahr. Der Beitragssatz der Arbeitslosenversicherung bleibt stabil bei 2,6 Prozent.</w:t>
      </w:r>
    </w:p>
    <w:p>
      <w:pPr>
        <w:pStyle w:val="Heading2"/>
      </w:pPr>
      <w:r>
        <w:t>Beitragsbemessungsgrenzen und praktische Anwendung</w:t>
      </w:r>
    </w:p>
    <w:p>
      <w:r>
        <w:t>Die Beitragsbemessungsgrenzen steigen 2026 deutlich. In der gesetzlichen Krankenversicherung erhöht sich die Grenze auf jährlich 69.750 Euro beziehungsweise 5.812,50 Euro monatlich – gegenüber 66.150 Euro (5.512,50 Euro monatlich) im Jahr 2025.</w:t>
      </w:r>
    </w:p>
    <w:p>
      <w:r>
        <w:t>Bei einem Mindestlohn von 13,90 Euro liegt die Geringfügigkeitsgrenze 2026 bei 603 Euro monatlich. Der Übergangsbereich zum Normalarbeitsverhältnis beginnt ab 603,01 Euro und geht bis 2.000 Euro.</w:t>
      </w:r>
    </w:p>
    <w:p>
      <w:r>
        <w:t>Die praktische Anwendung unterscheidet zwischen der allgemeinen und der besonderen Lohnsteuertabelle. Die allgemeine Tabelle wird für alle Arbeitnehmer mit Sozialversicherungspflicht verwendet. Die besondere Tabelle kommt bei Arbeitnehmern ohne Versicherungspflicht in gesetzlichen Sozialversicherungen zum Einsatz. Arbeitgeber nutzen diese Werte zur Ermittlung der Lohnsteuer und des Solidaritätszuschlags bei monatlichen, wöchentlichen und täglichen Abrechnungen.</w:t>
      </w:r>
    </w:p>
    <w:p>
      <w:pPr>
        <w:pStyle w:val="Heading2"/>
      </w:pPr>
      <w:r>
        <w:t>Steuerklassenwahl und Optimierung</w:t>
      </w:r>
    </w:p>
    <w:p>
      <w:r>
        <w:t>Verheiratete können zwischen den Kombinationen IV/IV, III/V oder IV mit Faktor wählen. Seit 2020 ist ein mehrfacher Wechsel der Steuerklasse pro Jahr möglich – die bisherige Beschränkung auf einen Wechsel pro Jahr entfiel.</w:t>
      </w:r>
    </w:p>
    <w:p>
      <w:r>
        <w:t>Die richtige Steuerklassenkombination kann erhebliche Auswirkungen auf die monatliche Steuerlast haben. Wichtig ist zu verstehen, dass die Steuerklasse die monatliche Lohnsteuer bestimmt, aber nicht die jährliche Steuerschuld – diese wird endgültig in der Steuererklärung berechnet. Besonders relevant ist die Steuerklassenwahl für Lohnersatzleistungen wie Arbeitslosengeld oder Elterngeld, die auf Basis des Nettogehalts ermittelt werden.</w:t>
      </w:r>
    </w:p>
    <w:p>
      <w:r>
        <w:t>Die gezahlte Lohnsteuer stellt eine Vorauszahlung auf die tatsächliche Steuerschuld dar. Diese kann von der Vorauszahlung abweichen, je nach Steuerklasse und Abzügen wie Werbungskosten oder Vorsorgeaufwendungen. Eine freiwillige Steuererklärung kann überzahlte Steuern zurückbringen.</w:t>
      </w:r>
    </w:p>
    <w:p>
      <w:pPr>
        <w:pStyle w:val="Heading2"/>
      </w:pPr>
      <w:r>
        <w:t>Fazit</w:t>
      </w:r>
    </w:p>
    <w:p>
      <w:r>
        <w:t>Die Lohnsteuertabelle 2026 bringt mehrere Verbesserungen mit sich. Der erhöhte Grundfreibetrag von 12.348 Euro entlastet alle Arbeitnehmer spürbar. Die steigenden Beitragsbemessungsgrenzen führen jedoch zu höheren Sozialabgaben für Gutverdiener. Die wegfallende Mindestvorsorgepauschale verlangt von Privatversicherten eine genauere individuelle Betrachtung. Arbeitgeber sollten ihre Lohnsoftware zeitnah aktualisieren. Verheiratete profitieren von der flexibilisierten Steuerklassenwahl und können diese mehrfach jährlich anpassen, um ihre Situation optimal zu gestalten.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