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Nachhaltige Geldanlagen</w:t>
      </w:r>
    </w:p>
    <w:p>
      <w:r>
        <w:rPr>
          <w:i/>
        </w:rPr>
        <w:t>Gewinn und Verantwortung: ESG-Investments für Ihre Zukunft</w:t>
      </w:r>
    </w:p>
    <w:p>
      <w:pPr>
        <w:pStyle w:val="Heading1"/>
      </w:pPr>
      <w:r>
        <w:t>Nachhaltige Geldanlagen</w:t>
      </w:r>
    </w:p>
    <w:p>
      <w:r>
        <w:t>Nachhaltige Geldanlagen haben sich längst vom Nischensegment zu einer festen Größe im modernen Portfolio entwickelt. Sie verfolgen das Ziel, neben finanziellen Renditen auch positive ökologische und soziale Effekte zu erzielen. Im Kern geht es darum, Kapital gezielt in Unternehmen, Projekte oder Finanzprodukte zu lenken, die Umwelt- und Sozialkriterien sowie verantwortungsvolle Unternehmensführung berücksichtigen. Diese Form des Investierens basiert auf den sogenannten ESG-Kriterien, die mittlerweile zum Standard in der Finanzbranche geworden sind. ESG steht für Environmental (Umwelt), Social (Soziales) und Governance (Unternehmensführung) – international anerkannte Maßstäbe zur Bewertung nachhaltiger Unternehmen. Laut einer Studie der Global Sustainable Investment Alliance (GSIA) stieg das Volumen nachhaltiger Investments weltweit in den letzten Jahren kontinuierlich an. Bis 2025 wird erwartet, dass nachhaltige Anlagen einen Anteil von über 50 Prozent aller verwalteten Vermögenswerte erreichen.</w:t>
      </w:r>
    </w:p>
    <w:p>
      <w:pPr>
        <w:pStyle w:val="Heading2"/>
      </w:pPr>
      <w:r>
        <w:t>Die verschiedenen Anlagestrategien verstehen</w:t>
      </w:r>
    </w:p>
    <w:p>
      <w:r>
        <w:t>Nachhaltige Geldanlagen folgen unterschiedlichen strategischen Ansätzen, die Anleger genau verstehen sollten. Das Forum Nachhaltige Geldanlagen definiert mehrere etablierte Strategien:</w:t>
      </w:r>
    </w:p>
    <w:p>
      <w:r>
        <w:t xml:space="preserve">Bei der </w:t>
      </w:r>
      <w:r>
        <w:rPr>
          <w:b/>
        </w:rPr>
        <w:t>Ausschlussstrategie</w:t>
      </w:r>
      <w:r>
        <w:t xml:space="preserve"> werden Zielinvestments ausgeschlossen, die bestimmte soziale, ökologische und Governance-Kriterien nicht erfüllen oder gegen internationale Normen verstoßen. Das können Unternehmen sein, die beispielsweise Menschenrechte nicht einhalten, Waffen herstellen oder gegen Arbeitsnormen verstoßen.</w:t>
      </w:r>
    </w:p>
    <w:p>
      <w:r>
        <w:t xml:space="preserve">Der </w:t>
      </w:r>
      <w:r>
        <w:rPr>
          <w:b/>
        </w:rPr>
        <w:t>Best-in-Class-Ansatz</w:t>
      </w:r>
      <w:r>
        <w:t xml:space="preserve"> verfolgt einen anderen Weg: Hier werden gezielt die Unternehmen ausgewählt, die innerhalb ihrer Branche die besten ESG-Bewertungen erzielen und ihre Wettbewerber bei Nachhaltigkeitskriterien outperformen.</w:t>
      </w:r>
    </w:p>
    <w:p>
      <w:r>
        <w:t xml:space="preserve">Eine besonders wirkungsvolle Strategie ist das </w:t>
      </w:r>
      <w:r>
        <w:rPr>
          <w:b/>
        </w:rPr>
        <w:t>Impact Investing</w:t>
      </w:r>
      <w:r>
        <w:t>. Hier steht nicht nur die Auswahl nach ESG-Kriterien im Vordergrund, sondern ein zusätzliches Ziel: Das Investment soll einen messbaren Beitrag zu sozialen oder ökologischen Zielen leisten – etwa beim Ausbau erneuerbarer Energien, der Bio-Landwirtschaft oder bezahlbarem Wohnraum. Entscheidend ist, dass Anbieter die angestrebte Wirkung transparent beschreiben und über konkrete Kennzahlen nachvollziehbar machen.</w:t>
      </w:r>
    </w:p>
    <w:p>
      <w:pPr>
        <w:pStyle w:val="Heading2"/>
      </w:pPr>
      <w:r>
        <w:t>Anlageinstrumente und Produktvielfalt</w:t>
      </w:r>
    </w:p>
    <w:p>
      <w:r>
        <w:t xml:space="preserve">Die Produktpalette nachhaltiger Geldanlagen ist heute breiter denn je. </w:t>
      </w:r>
      <w:r>
        <w:rPr>
          <w:b/>
        </w:rPr>
        <w:t>ETFs und nachhaltige Fonds</w:t>
      </w:r>
      <w:r>
        <w:t xml:space="preserve"> bilden das Grundgerüst vieler Portfolios. Mit börsengehandelten Aktien-Indexfonds (ETFs), die nachhaltig ausgerichtete Aktienindizes nachbilden, können Sie einfach und kostengünstig in Unternehmen mit bestimmten Nachhaltigkeitsstandards investieren. Nachhaltige ETFs bieten einen guten Mittelweg zwischen Nachhaltigkeitskriterien und geringen Kosten gegenüber aktiv gemanagten Fonds.</w:t>
      </w:r>
    </w:p>
    <w:p>
      <w:r>
        <w:rPr>
          <w:b/>
        </w:rPr>
        <w:t>Green Bonds</w:t>
      </w:r>
      <w:r>
        <w:t xml:space="preserve"> entwickeln sich zu einem wichtigen Baustein des Portfolios. Green Bonds sind Anleihen, die von Staaten, Unternehmen oder Organisationen zur Finanzierung von Umweltprojekten ausgegeben werden. Dazu zählen Vorhaben zur Verbesserung der Energieeffizienz, der Förderung erneuerbarer Energien, des Wasserschutzes und der nachhaltigen Stadtentwicklung. Der Markt für nachhaltige Anleihen zeigt beeindruckende Zahlen: Mit einem erwarteten Marktvolumen von über einer Billion Euro im Jahr 2025 bieten sie Anlegern eine solide Option für langfristige Investments.</w:t>
      </w:r>
    </w:p>
    <w:p>
      <w:pPr>
        <w:pStyle w:val="Heading2"/>
      </w:pPr>
      <w:r>
        <w:t>Regulatorisches Umfeld und EU-Reformen</w:t>
      </w:r>
    </w:p>
    <w:p>
      <w:r>
        <w:t>Das regulatorische Umfeld befindet sich derzeit im Wandel. Die EU-Offenlegungsverordnung teilt nachhaltige Fonds in verschiedene Kategorien ein: Artikel-8-Produkte bewerben soziale und/oder ökologische Merkmale, ihr Hauptzweck ist jedoch nicht zwingend die nachhaltige Geldanlage. Artikel-9-Produkte verfolgen hingegen ein explizites nachhaltiges Anlageziel.</w:t>
      </w:r>
    </w:p>
    <w:p>
      <w:r>
        <w:t>Die EU-Kommission plant grundlegende Änderungen: Die bisherige Artikel-8- und Artikel-9-Zuordnung soll verschwinden und einem neuen Schema Platz machen. Mit finalen Regelungen rechnen Experten frühestens 2026 oder 2027. Das neue System wird sich an klareren Kategorien orientieren:</w:t>
      </w:r>
    </w:p>
    <w:p>
      <w:r>
        <w:t xml:space="preserve">Die </w:t>
      </w:r>
      <w:r>
        <w:rPr>
          <w:b/>
        </w:rPr>
        <w:t>Nachhaltige Kategorie</w:t>
      </w:r>
      <w:r>
        <w:t xml:space="preserve"> (früher Artikel 9) investiert in Unternehmen oder Projekte mit hohen Nachhaltigkeitsstandards und konkretem Beitrag zu Klima-, Umwelt- oder Sozialzielen. Eine neue </w:t>
      </w:r>
      <w:r>
        <w:rPr>
          <w:b/>
        </w:rPr>
        <w:t>Übergangskategorie</w:t>
      </w:r>
      <w:r>
        <w:t xml:space="preserve"> deckt Investments in Unternehmen ab, die sich auf einem glaubwürdigen Transformationspfad befinden. Die </w:t>
      </w:r>
      <w:r>
        <w:rPr>
          <w:b/>
        </w:rPr>
        <w:t>ESG-Grundlagenkategorie</w:t>
      </w:r>
      <w:r>
        <w:t xml:space="preserve"> (früher Artikel 8) umfasst klassische ESG-Ansätze wie Best-in-Class oder den Ausschluss schlecht bewerteter Unternehmen.</w:t>
      </w:r>
    </w:p>
    <w:p>
      <w:pPr>
        <w:pStyle w:val="Heading2"/>
      </w:pPr>
      <w:r>
        <w:t>Rendite und Risikobewertung</w:t>
      </w:r>
    </w:p>
    <w:p>
      <w:r>
        <w:t>Ein häufiger Mythos besagt, nachhaltige Geldanlagen würden zwangsläufig geringere Renditen erzielen. Studien belegen das Gegenteil: Nachhaltige Anlageprodukte können besser performen als konventionelle Pendants oder verzeichnen zumindest keine signifikanten Renditeeinbußen. Die beiden nachhaltigen Indizes MSCI World SRI und DJ Best-in-Class World Index Enlarged haben in der Vergangenheit ähnliche Renditen wie herkömmliche weltweite Aktienindizes erzielt. Nachhaltige ETFs haben somit vergleichbar gut oder sogar besser abgeschnitten als ihre Gegenstücke ohne Nachhaltigkeitskriterien.</w:t>
      </w:r>
    </w:p>
    <w:p>
      <w:r>
        <w:t xml:space="preserve">Dennoch bringen nachhaltige Investments spezifische Risiken mit sich: Sie bieten die Chance auf zukunftsorientierte Renditen durch die Vermeidung von Klumpenrisiken in sterbenden Industrien, bergen jedoch auch Risiken wie eine potenziell geringere Diversifikation oder politische Regulierungsrisiken. Ein zentrales Problem bleibt das </w:t>
      </w:r>
      <w:r>
        <w:rPr>
          <w:b/>
        </w:rPr>
        <w:t>Greenwashing</w:t>
      </w:r>
      <w:r>
        <w:t>: Unternehmen und Fonds können Nachhaltigkeit vortäuschen, ohne diese tatsächlich zu verfolgen. Anleger sollten daher auf unabhängige Prüfsiegel und Zertifikate achten und die tatsächlichen Portfolio-Holdings prüfen, statt sich auf bloße Titulierungen zu verlassen.</w:t>
      </w:r>
    </w:p>
    <w:p>
      <w:pPr>
        <w:pStyle w:val="Heading2"/>
      </w:pPr>
      <w:r>
        <w:t>Praktische Umsetzung für Privatanleger</w:t>
      </w:r>
    </w:p>
    <w:p>
      <w:r>
        <w:t>Für die praktische Umsetzung stehen verschiedene Wege offen. Schon mit kleinen Beträgen ist ein Einstieg möglich, etwa über nachhaltige ETFs oder Fonds. Zur Auswahl stehen aktiv gemanagte Fonds mit Nachhaltigkeitsfokus, Green oder Social Bonds sowie Ausschlussfonds, die Investitionen in bestimmte Branchen wie Rüstung oder Kohle ausschließen.</w:t>
      </w:r>
    </w:p>
    <w:p>
      <w:r>
        <w:t>Wichtige Auswahlkriterien sollten Sie beachten: Prüfen Sie, welche ESG-Kriterien das Finanzprodukt anwendet. Verstehen Sie den Anlageansatz – ob das Produkt mit Ausschlusskriterien, Positivkriterien oder Best-in-Class arbeitet. Berücksichtigen Sie Renditechancen, Schwankungen, Kosten und steuerliche Aspekte wie bei konventionellen Anlagen.</w:t>
      </w:r>
    </w:p>
    <w:p>
      <w:r>
        <w:t>Die Diversifikation bleibt auch bei nachhaltigen Investments essenziell. Beachten Sie, dass nachhaltige Welt-ETFs in der Regel weniger Unternehmen enthalten, was Ihre Diversifikation verringern und Ihr Anlagerisiko erhöhen kann.</w:t>
      </w:r>
    </w:p>
    <w:p>
      <w:pPr>
        <w:pStyle w:val="Heading2"/>
      </w:pPr>
      <w:r>
        <w:t>Ausblick für 2026</w:t>
      </w:r>
    </w:p>
    <w:p>
      <w:r>
        <w:t>Das Jahr 2026 könnte eine Stabilisierung für nachhaltige Investments bringen. Nach einer Schwächephase erkennen Experten erste Anzeichen einer Erholung. Die Herangehensweise wird pragmatischer: Weniger Euphorie und Marketing, dafür mehr Analyse und Risikomanagement. Strukturelle Faktoren sprechen für nachhaltige Investments. EU-Klimaziele, Investitionen in Dekarbonisierung und strengere Transparenzanforderungen verändern Geschäftsmodelle tiefgreifend. Das bedeutet, dass Nachhaltigkeitskriterien sich vom bloßen Marketinglabel zum strategischen Risikofilter entwickeln.</w:t>
      </w:r>
    </w:p>
    <w:p>
      <w:r>
        <w:t>Nachhaltige Geldanlagen haben sich von einem ethischen Nischenprodukt zu einer strategisch wichtigen Anlageform entwickelt. Sie bieten die Möglichkeit, finanzielle Ziele mit gesellschaftlichem Mehrwert zu verbinden, erfordern aber sorgfältige Auswahl und kontinuierliche Überwachung. Mit der anstehenden EU-Reform und technologischen Innovationen wird sich das Segment weiter professionalisieren und für Privatanleger noch zugänglicher werden.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