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Pfändung</w:t>
      </w:r>
    </w:p>
    <w:p>
      <w:r>
        <w:rPr>
          <w:i/>
        </w:rPr>
        <w:t>Pfändung vermeiden: Rechte, Freibeträge &amp; Schutz 2026</w:t>
      </w:r>
    </w:p>
    <w:p>
      <w:pPr>
        <w:pStyle w:val="Heading1"/>
      </w:pPr>
      <w:r>
        <w:t>Pfändung: Ihre Rechte und der Schutz Ihres Einkommens 2026</w:t>
      </w:r>
    </w:p>
    <w:p>
      <w:r>
        <w:t>Eine Pfändung kann finanzielle Notlagen erheblich verschärfen und existenzielle Risiken mit sich bringen. Um Ihre Rechte zu wahren und Ihr Existenzminimum zu sichern, müssen Sie die aktuellen Regelungen für 2026 kennen. Das Bundesministerium für Justiz legt jährlich die Pfändungsfreigrenzen fest und erstellt daraus die aktuelle Pfändungstabelle. Diese schützt Sie vor vollständiger Mittellosigkeit und sichert Ihnen eine Grundausstattung zum Leben.</w:t>
      </w:r>
    </w:p>
    <w:p>
      <w:pPr>
        <w:pStyle w:val="Heading2"/>
      </w:pPr>
      <w:r>
        <w:t>Aktuelle Pfändungstabelle 2026</w:t>
      </w:r>
    </w:p>
    <w:p>
      <w:r>
        <w:t>Die Pfändungstabelle gilt vom 1. Juli 2025 bis zum 30. Juni 2026. Seit dem 1. Juli 2025 liegt die Pfändungsfreigrenze bei 1.559,00 Euro (§ 850c Abs. 4 S. 2 ZPO). Diese Grundfreigrenze können Gläubiger nicht antasten – sie steht Ihnen zur freien Verfügung.</w:t>
      </w:r>
    </w:p>
    <w:p>
      <w:r>
        <w:t>Die Tabelle ist nach Ihrem monatlichen Nettoeinkommen gestaffelt. Liegt Ihr monatliches Nettoeinkommen unter 1.559,99 Euro, dürfen Gläubiger keine Pfändung vornehmen. Sobald Sie mehr verdienen, wird nur der Teil oberhalb dieser Grenze teilweise gepfändet.</w:t>
      </w:r>
    </w:p>
    <w:p>
      <w:r>
        <w:t>Für Alleinstehende ohne Unterhaltsverpflichtung beträgt der Pfändungsfreibetrag 1.559,99 Euro. Ab 1.560,00 Euro werden 5,78 Euro je angefangene zehn Euro gepfändet. Mit steigendem Einkommen vergrößert sich der pfändbare Anteil, aber niemals linear – die Tabelle schützt stets einen erheblichen Teil Ihres Einkommens.</w:t>
      </w:r>
    </w:p>
    <w:p>
      <w:r>
        <w:t>Bei Unterhaltspflicht für eine Person liegt die Freigrenze bei 2.145,22 Euro. Bei Unterhaltspflicht für zwei Personen bei 2.471,26 Euro. Diese Beträge werden nicht gepfändet. Die Staffelung berücksichtigt, dass Sie Angehörige versorgen müssen und deshalb einen höheren Einkommensbetrag benötigen.</w:t>
      </w:r>
    </w:p>
    <w:tbl>
      <w:tblPr>
        <w:tblStyle w:val="TableGrid"/>
        <w:tblW w:type="auto" w:w="0"/>
        <w:tblLook w:firstColumn="1" w:firstRow="1" w:lastColumn="0" w:lastRow="0" w:noHBand="0" w:noVBand="1" w:val="04A0"/>
      </w:tblPr>
      <w:tblGrid>
        <w:gridCol w:w="4680"/>
        <w:gridCol w:w="4680"/>
      </w:tblGrid>
      <w:tr>
        <w:tc>
          <w:tcPr>
            <w:tcW w:type="dxa" w:w="4680"/>
          </w:tcPr>
          <w:p>
            <w:r>
              <w:rPr>
                <w:b/>
              </w:rPr>
              <w:t>Unterhaltspflichten</w:t>
            </w:r>
          </w:p>
        </w:tc>
        <w:tc>
          <w:tcPr>
            <w:tcW w:type="dxa" w:w="4680"/>
          </w:tcPr>
          <w:p>
            <w:r>
              <w:rPr>
                <w:b/>
              </w:rPr>
              <w:t>Pfändungsfreigrenze 2026</w:t>
            </w:r>
          </w:p>
        </w:tc>
      </w:tr>
      <w:tr>
        <w:tc>
          <w:tcPr>
            <w:tcW w:type="dxa" w:w="4680"/>
          </w:tcPr>
          <w:p>
            <w:r>
              <w:t>0 Personen</w:t>
            </w:r>
          </w:p>
        </w:tc>
        <w:tc>
          <w:tcPr>
            <w:tcW w:type="dxa" w:w="4680"/>
          </w:tcPr>
          <w:p>
            <w:r>
              <w:t>1.559,99 €</w:t>
            </w:r>
          </w:p>
        </w:tc>
      </w:tr>
      <w:tr>
        <w:tc>
          <w:tcPr>
            <w:tcW w:type="dxa" w:w="4680"/>
          </w:tcPr>
          <w:p>
            <w:r>
              <w:t>1 Person</w:t>
            </w:r>
          </w:p>
        </w:tc>
        <w:tc>
          <w:tcPr>
            <w:tcW w:type="dxa" w:w="4680"/>
          </w:tcPr>
          <w:p>
            <w:r>
              <w:t>2.145,22 €</w:t>
            </w:r>
          </w:p>
        </w:tc>
      </w:tr>
      <w:tr>
        <w:tc>
          <w:tcPr>
            <w:tcW w:type="dxa" w:w="4680"/>
          </w:tcPr>
          <w:p>
            <w:r>
              <w:t>2 Personen</w:t>
            </w:r>
          </w:p>
        </w:tc>
        <w:tc>
          <w:tcPr>
            <w:tcW w:type="dxa" w:w="4680"/>
          </w:tcPr>
          <w:p>
            <w:r>
              <w:t>2.471,26 €</w:t>
            </w:r>
          </w:p>
        </w:tc>
      </w:tr>
      <w:tr>
        <w:tc>
          <w:tcPr>
            <w:tcW w:type="dxa" w:w="4680"/>
          </w:tcPr>
          <w:p>
            <w:r>
              <w:t>3 Personen</w:t>
            </w:r>
          </w:p>
        </w:tc>
        <w:tc>
          <w:tcPr>
            <w:tcW w:type="dxa" w:w="4680"/>
          </w:tcPr>
          <w:p>
            <w:r>
              <w:t>2.797,30 €</w:t>
            </w:r>
          </w:p>
        </w:tc>
      </w:tr>
      <w:tr>
        <w:tc>
          <w:tcPr>
            <w:tcW w:type="dxa" w:w="4680"/>
          </w:tcPr>
          <w:p>
            <w:r>
              <w:t>4 Personen</w:t>
            </w:r>
          </w:p>
        </w:tc>
        <w:tc>
          <w:tcPr>
            <w:tcW w:type="dxa" w:w="4680"/>
          </w:tcPr>
          <w:p>
            <w:r>
              <w:t>3.123,34 €</w:t>
            </w:r>
          </w:p>
        </w:tc>
      </w:tr>
      <w:tr>
        <w:tc>
          <w:tcPr>
            <w:tcW w:type="dxa" w:w="4680"/>
          </w:tcPr>
          <w:p>
            <w:r>
              <w:t>5 Personen</w:t>
            </w:r>
          </w:p>
        </w:tc>
        <w:tc>
          <w:tcPr>
            <w:tcW w:type="dxa" w:w="4680"/>
          </w:tcPr>
          <w:p>
            <w:r>
              <w:t>3.449,38 €</w:t>
            </w:r>
          </w:p>
        </w:tc>
      </w:tr>
    </w:tbl>
    <w:p>
      <w:pPr>
        <w:pStyle w:val="Heading2"/>
      </w:pPr>
      <w:r>
        <w:t>Pfändungsfreigrenzen für Familien</w:t>
      </w:r>
    </w:p>
    <w:p>
      <w:r>
        <w:t>Ihre familiäre Situation beeinflusst die Pfändungsfreigrenzen erheblich. Leistet ein Schuldner gegenüber einer berechtigten Person Unterhalt, erhöht sich der Pfändungsfreibetrag um spezifische Beträge. Der Erhöhungsbetrag für die erste Unterhaltspflicht liegt bei 585,23 Euro. Für jede weitere unterhaltsberechtigte Person steigt der Freibetrag um 326,04 Euro.</w:t>
      </w:r>
    </w:p>
    <w:p>
      <w:r>
        <w:t>Diese Zuschläge gelten nicht nur für Ihre eigenen Kinder, sondern auch für Ehegatten, Lebenspartner, Verwandte und andere gesetzlich unterhaltsberechtigte Personen. Die Erhöhungen summieren sich, sodass mit zwei unterhaltsberechtigten Personen Ihre Pfändungsfreigrenze bereits auf 2.471,26 Euro steigt. Diese Beträge bleiben vollständig unangetastet, unabhängig von der Höhe Ihres Einkommens.</w:t>
      </w:r>
    </w:p>
    <w:p>
      <w:pPr>
        <w:pStyle w:val="Heading2"/>
      </w:pPr>
      <w:r>
        <w:t>Pfändungsschutzkonto (P-Konto)</w:t>
      </w:r>
    </w:p>
    <w:p>
      <w:r>
        <w:t>Seit dem 1. Juli 2010 kann jeder Kontoinhaber sein Girokonto in ein Pfändungsschutzkonto (P-Konto) umwandeln. Das P-Konto bietet automatisch Schutz vor Kontopfändungen in Höhe des aktuellen Pfändungsfreibetrages von 1.560,00 Euro pro Monat.</w:t>
      </w:r>
    </w:p>
    <w:p>
      <w:r>
        <w:t>Das P-Konto ist ein normales Girokonto mit gesetzlich garantiertem Basisschutz gegen Kontopfändungen. Jede Privatperson kann von ihrer Bank verlangen, das eigene Konto umzuwandeln, ohne dass dafür zusätzliche Gebühren erhoben werden dürfen. Der Bundesgerichtshof hat in mehreren Grundsatzentscheidungen klargestellt, dass die Führung eines P-Kontos keine kostenpflichtige Sonderleistung darstellt, sondern eine den Kreditinstituten gesetzlich auferlegte Pflicht.</w:t>
      </w:r>
    </w:p>
    <w:p>
      <w:r>
        <w:t>Dieser Freibetrag erhöht sich um 560,01 Euro für die erste unterhaltsberechtigte Person und um jeweils weitere 320,00 Euro für jede weitere Person. Für die Erhöhung benötigen Sie eine Bescheinigung von der Schuldnerberatung, dem Jobcenter oder anderen autorisierten Stellen.</w:t>
      </w:r>
    </w:p>
    <w:p>
      <w:r>
        <w:t>Ist ein Girokonto gepfändet und wird es innerhalb von vier Wochen ab Beginn der Kontopfändung in ein P-Konto umgewandelt, gilt der Kontoschutz rückwirkend zum Beginn der Pfändung. Diese vierwöchige Frist sollten Sie unbedingt nutzen. Hat der Schuldner seinen Monatsfreibetrag nicht aufgebraucht, bleibt der Restbetrag in den drei nachfolgenden Kalendermonaten zusätzlich pfändungsfrei.</w:t>
      </w:r>
    </w:p>
    <w:p>
      <w:pPr>
        <w:pStyle w:val="Heading2"/>
      </w:pPr>
      <w:r>
        <w:t>Pfändung und Mietrecht</w:t>
      </w:r>
    </w:p>
    <w:p>
      <w:r>
        <w:t>Im Mietrecht gelten besondere Regeln, die sowohl Mieter als auch Vermieter betreffen. Das Bürgerliche Gesetzbuch regelt in § 562, was bei einer Pfändung zulässig ist. Der Vermieter hat grundsätzlich nur dann einen Anspruch auf Pfändung, wenn seine Forderung fällig ist.</w:t>
      </w:r>
    </w:p>
    <w:p>
      <w:r>
        <w:t>Pfändbare Gegenstände müssen einen Wert besitzen. Persönliche Andenken mit reinem ideellen Wert scheiden aus. DVD-Player, Gefriertruhe, Klavier, Wäschetrockner oder Spielekonsolen sind pfändbar – Trauringe, Orden und Ehrenzeichen hingegen nicht.</w:t>
      </w:r>
    </w:p>
    <w:p>
      <w:r>
        <w:t>Beim Ablauf der Pfändung ist entscheidend: Vermieter dürfen nicht eigenmächtig in die Wohnung des Mieters gehen und Sachen mitnehmen. Sind Mieter nicht kooperativ, muss der Vermieter beim zuständigen Amtsgericht einen gerichtlichen Titel beantragen. Im nächsten Schritt beauftragt er einen Gerichtsvollzieher mit der Durchsetzung.</w:t>
      </w:r>
    </w:p>
    <w:p>
      <w:r>
        <w:t>Vermieter können auch zukünftige Mietforderungen pfänden lassen, nicht nur rückständige Miete. Allerdings sind Nebenkostenvorauszahlungen nach § 851 Abs. 1 ZPO grundsätzlich nicht pfändbar. Sie sind zweckgebunden für tatsächlich in Anspruch genommene Leistungen.</w:t>
      </w:r>
    </w:p>
    <w:p>
      <w:pPr>
        <w:pStyle w:val="Heading2"/>
      </w:pPr>
      <w:r>
        <w:t>Fazit</w:t>
      </w:r>
    </w:p>
    <w:p>
      <w:r>
        <w:t>Die Pfändungstabelle 2026 schützt Ihr Existenzminimum durch klare Freigrenzen, die sich nach Ihrem Einkommen und Ihren Unterhaltspflichten richten. Die Grundfreigrenze beträgt seit dem 1. Juli 2025 1.559,00 Euro und gilt bis zum 30. Juni 2026. Mit jeder unterhaltsberechtigten Person steigt Ihr geschütztes Einkommen erheblich: bei einer Person auf 2.145,22 Euro, bei zwei Personen auf 2.471,26 Euro.</w:t>
      </w:r>
    </w:p>
    <w:p>
      <w:r>
        <w:t>Das P-Konto bildet Ihren wichtigsten Schutz vor Kontopfändungen und schützt automatisch 1.560 Euro monatlich. Sie können es jederzeit bei Ihrer Bank beantragen, ohne zusätzliche Gebühren zu zahlen. Nutzen Sie die vierwöchige Frist zur P-Konto-Einrichtung nach einer Kontopfändung und lassen Sie sich bei Unterhaltspflichten die erhöhten Freibeträge bescheinigen.</w:t>
      </w:r>
    </w:p>
    <w:p>
      <w:r>
        <w:t>Im Mietrecht müssen sowohl Mieter als auch Vermieter die gesetzlichen Grenzen beachten. Vermieter können nur bei fälligen Forderungen pfänden und benötigen gerichtliche Titel, wenn Mieter nicht kooperieren. Die nächste Anpassung der Pfändungstabelle ist für den 1. Juli 2026 zu erwarten. Informieren Sie sich rechtzeitig über Änderungen, um Ihre Rechte vollständig zu nutzen und Ihre finanzielle Sicherheit zu wahren.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