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Rentenversicherung</w:t>
      </w:r>
    </w:p>
    <w:p>
      <w:r>
        <w:rPr>
          <w:i/>
        </w:rPr>
        <w:t>Altersvorsorge sichern: Renten-Lücken schließen und sparen</w:t>
      </w:r>
    </w:p>
    <w:p>
      <w:pPr>
        <w:pStyle w:val="Heading1"/>
      </w:pPr>
      <w:r>
        <w:t>Rentenversicherung 2026: Grundlagen, Lücken und Strategien</w:t>
      </w:r>
    </w:p>
    <w:p>
      <w:r>
        <w:t>Die Rentenversicherung bildet das Fundament der Altersvorsorge in Deutschland, doch das System steht unter Druck. Das Rentenniveau von 48 Prozent wird bis 2031 durch die Haltelinie gestützt, verlängert durch das Rentenpaket 2025. Gleichzeitig zeigen aktuelle Zahlen: Die gesetzliche Rente reicht in den meisten Fällen nicht aus, um den gewohnten Lebensstandard im Alter zu halten. Private Altersvorsorge wird daher unverzichtbar – und sie durchläuft 2026 eine grundlegende Reform.</w:t>
      </w:r>
    </w:p>
    <w:p>
      <w:pPr>
        <w:pStyle w:val="Heading2"/>
      </w:pPr>
      <w:r>
        <w:t>Gesetzliche Rentenversicherung: Stabile Beiträge, höhere Grenzen</w:t>
      </w:r>
    </w:p>
    <w:p>
      <w:r>
        <w:t>Der Beitragssatz zur allgemeinen Rentenversicherung bleibt auch 2026 stabil bei 18,6 Prozent, Arbeitgeber und Arbeitnehmer zahlen je die Hälfte. Dieser Satz liegt seit neun Jahren unverändert auf diesem Niveau.</w:t>
      </w:r>
    </w:p>
    <w:p>
      <w:r>
        <w:t>Die Beitragsbemessungsgrenzen steigen dagegen deutlich: 2026 erreicht die Beitragsbemessungsgrenze in der allgemeinen Rentenversicherung monatlich 8.450 Euro beziehungsweise jährlich 101.400 Euro. Parallel dazu steigen die Altersgrenzen kontinuierlich: 2026 erhöhen sich diese um weitere zwei Monate. Versicherte, die 1960 geboren wurden, können die Regelaltersrente mit 66 Jahren und 4 Monaten beziehen. Besonders langjährig Versicherte (Jahrgang 1962) erhalten die abschlagsfreie Altersrente mit 64 Jahren und 8 Monaten.</w:t>
      </w:r>
    </w:p>
    <w:p>
      <w:r>
        <w:t>Ein wichtiger Meilenstein steht im Juli 2026 bevor: Die Renten steigen zum 1. Juli 2026 um 4,24 Prozent. Der Rentenwert erhöht sich von 40,79 Euro auf 42,52 Euro. Für die kommenden Jahre prognostizieren Experten weitere Steigerungen in moderaterem Tempo: 2027 mit 4,75 Prozent, 2028 mit 2,39 Prozent, 2029 mit 2,75 Prozent und 2030 mit 2,83 Prozent.</w:t>
      </w:r>
    </w:p>
    <w:p>
      <w:pPr>
        <w:pStyle w:val="Heading2"/>
      </w:pPr>
      <w:r>
        <w:t>Die Versorgungslücke: Ein Problem für fast alle Arbeitnehmer</w:t>
      </w:r>
    </w:p>
    <w:p>
      <w:r>
        <w:t>Die Realität ist unbarmherzig: Die durchschnittliche Altersrente in Deutschland liegt bei rund 1.180 Euro monatlich (Zahlbetrag nach Sozialabgaben, vor Steuern). Männer erhalten im Schnitt 1.374 Euro, Frauen dagegen nur 1.000 Euro. Ein Durchschnittsverdiener mit 40 Beitragsjahren bekommt netto etwa 1.400 Euro – bei einem vorherigen Netto-Einkommen von 2.500 Euro fehlen damit 600 Euro pro Monat.</w:t>
      </w:r>
    </w:p>
    <w:p>
      <w:r>
        <w:t>Diese Rentenlücke betrifft nahezu alle Arbeitnehmer. Die gesetzliche Rente ersetzt im Durchschnitt nur etwa 48 Prozent des letzten Bruttoeinkommens – Tendenz sinkend. Um den Lebensstandard zu halten, sollten Sie frühzeitig mit der privaten Altersvorsorge beginnen. Besonders dramatisch ist die Situation für Frauen: Im Rentenneuzugang 2024 erhielten 28,5 Prozent der Frauen eine Altersrente unter 600 Euro, bei Männern lag der Anteil bei 20,6 Prozent. Diese Zahlen unterstreichen die Notwendigkeit zusätzlicher Vorsorge.</w:t>
      </w:r>
    </w:p>
    <w:p>
      <w:pPr>
        <w:pStyle w:val="Heading2"/>
      </w:pPr>
      <w:r>
        <w:t>Private Rentenversicherung: Das neue Altersvorsorgedepot</w:t>
      </w:r>
    </w:p>
    <w:p>
      <w:r>
        <w:t>2026 markiert einen Wendepunkt in der privaten Altersvorsorge. Der Deutsche Bundestag hat am 27. März 2026 die Reform beschlossen, mit der das bisherige Riester-Sparen durch neue Modelle ergänzt wird. Kernpunkt ist ein Altersvorsorgedepot, in dem Bürger mit Aktien, Fonds und Exchange Traded Funds (ETF) für das Alter sparen können.</w:t>
      </w:r>
    </w:p>
    <w:p>
      <w:r>
        <w:t>Die neue Förderstruktur wird deutlich attraktiver: Für jeden Spar-Euro gibt es künftig 50 Cent vom Staat bis zu einer jährlichen Einzahlung von 360 Euro, danach bis 1.800 Euro noch 25 Cent. Familien profitieren besonders: Die volle Kinderzulage von 300 Euro pro Kind und Jahr wird bereits bei einem monatlichen Sparbeitrag von 25 Euro gewährt.</w:t>
      </w:r>
    </w:p>
    <w:p>
      <w:r>
        <w:t>Bestehende Riester-Verträge laufen unverändert weiter, es gibt keine automatische Kündigung oder Umwandlung. Ab 2027 können allerdings keine neuen Verträge nach dem alten Riester-Modell abgeschlossen werden. Neu ist auch die Ausweitung auf Selbstständige, Freiberufler und Gewerbetreibende, die künftig von der staatlichen Förderung profitieren können.</w:t>
      </w:r>
    </w:p>
    <w:p>
      <w:pPr>
        <w:pStyle w:val="Heading2"/>
      </w:pPr>
      <w:r>
        <w:t>Riester, Rürup und betriebliche Vorsorge: Bewährte Säulen mit unterschiedlichen Zielgruppen</w:t>
      </w:r>
    </w:p>
    <w:p>
      <w:r>
        <w:t>Trotz der Reform bleiben die etablierten Fördermodelle relevant. Eine geförderte Riester-Rente können alle Erwerbstätigen abschließen, die in der gesetzlichen Rentenversicherung pflichtversichert sind – also Angestellte, Beamte, Soldaten, Künstler in der Künstlersozialkasse und geringfügig Beschäftigte.</w:t>
      </w:r>
    </w:p>
    <w:p>
      <w:r>
        <w:t>Die Rürup-Rente (Basisrente) richtet sich an andere Zielgruppen: Sie steht jedem Steuerpflichtigen offen und ist die einzige staatlich geförderte Vorsorge für Unternehmer und Selbstständige. 2026 können Ledige bis zu 30.826 Euro einzahlen, Ehepaare das Doppelte mit 61.652 Euro. Diese Beträge werden als Altersvorsorgeaufwendungen in der Steuererklärung geltend gemacht, das Finanzamt erkennt 100 Prozent an.</w:t>
      </w:r>
    </w:p>
    <w:p>
      <w:r>
        <w:t>Die betriebliche Altersvorsorge ergänzt das System durch die Entgeltumwandlung: Beiträge fließen direkt vom Bruttogehalt in die Betriebsrente und bleiben steuer- sowie sozialversicherungsabgabenfrei. Die Höchstsumme liegt bei vier Prozent der Beitragsbemessungsgrenze, 2026 also bei etwa 4.056 Euro jährlich.</w:t>
      </w:r>
    </w:p>
    <w:p>
      <w:pPr>
        <w:pStyle w:val="Heading2"/>
      </w:pPr>
      <w:r>
        <w:t>Strategien für eine solide Altersvorsorge</w:t>
      </w:r>
    </w:p>
    <w:p>
      <w:r>
        <w:t>Experten sind sich einig: Eine Säule allein reicht nicht mehr aus. Die Kombination aus gesetzlicher Rente, Betriebsrente und privater Vorsorge bietet die besten Chancen, den Lebensstandard langfristig zu sichern. Der richtige Zeitpunkt ist entscheidend: Wer mit 25 Jahren startet, braucht dank Zinseszinseffekt monatlich nur die Hälfte gegenüber jemandem, der mit 40 Jahren beginnt.</w:t>
      </w:r>
    </w:p>
    <w:p>
      <w:r>
        <w:t>Für 2026 ergeben sich konkrete Handlungsempfehlungen: Low-Cost-ETF-Portfolios und die neuen staatlich geförderten Depots sollten im Fokus stehen. Gleichzeitig sollten Sie bestehende Verträge kritisch prüfen – sind Wechsel des Anbieters möglich, gibt es kostengünstigere fondsgebundene Varianten?</w:t>
      </w:r>
    </w:p>
    <w:p>
      <w:r>
        <w:t>Auch die freiwillige Versicherung hat neue Werte: Der monatliche Mindestbeitrag steigt ab 1. Januar 2026 von 103,42 Euro auf 112,16 Euro, der Höchstbeitrag von 1.497,30 Euro auf 1.571,70 Euro.</w:t>
      </w:r>
    </w:p>
    <w:p>
      <w:pPr>
        <w:pStyle w:val="Heading2"/>
      </w:pPr>
      <w:r>
        <w:t>Fazit</w:t>
      </w:r>
    </w:p>
    <w:p>
      <w:r>
        <w:t>Die Rentenversicherung 2026 zeigt ein funktionierendes System, dessen Weichen jedoch neu gestellt werden. Die gesetzliche Rente bleibt das Fundament, doch ohne private Vorsorge wird es schwer, den gewohnten Lebensstandard zu halten. Die neuen Altersvorsorgedepots bieten Chancen auf bessere Renditen, während bewährte Modelle wie Riester und Rürup für bestimmte Zielgruppen sinnvoll bleiben. Wer heute die verschiedenen Bausteine intelligent kombiniert, schafft eine stabile Grundlage für den Ruhestand.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