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Schenkungssteuer</w:t>
      </w:r>
    </w:p>
    <w:p>
      <w:r>
        <w:rPr>
          <w:i/>
        </w:rPr>
        <w:t>Freibeträge und Steuersätze 2026 erklärt</w:t>
      </w:r>
    </w:p>
    <w:p>
      <w:pPr>
        <w:pStyle w:val="Heading1"/>
      </w:pPr>
      <w:r>
        <w:t>Schenkungssteuer: Freibeträge, Steuersätze und Gestaltungsmöglichkeiten 2026</w:t>
      </w:r>
    </w:p>
    <w:p>
      <w:r>
        <w:t>Die Schenkungssteuer bleibt auch 2026 ein wichtiges Thema für alle, die Vermögen zu Lebzeiten übertragen möchten. Bislang gibt es keine beschlossenen Änderungen der Schenkungssteuer für das Jahr 2026. Die Freibeträge, Steuerklassen und Steuersätze gelten damit weiterhin nach der aktuellen Rechtslage (§§ 16, 19 ErbStG). Diese Planungssicherheit bietet Ihnen die Möglichkeit, bewusst Steuervorteile zu nutzen und größere Vermögenswerte optimiert weiterzugeben.</w:t>
      </w:r>
    </w:p>
    <w:p>
      <w:r>
        <w:t>Die Schenkungssteuer besteuert unentgeltliche Vermögensübertragungen zwischen lebenden Personen. Eine Schenkung bedeutet: Eine Person (die Schenkerin oder der Schenker) überträgt Vermögenswerte wie Geld, Immobilien oder andere Wertgegenstände an eine andere Person (die Beschenkte oder den Beschenkten), ohne dafür eine angemessene Gegenleistung zu erhalten. Die Steuer wird auf den Empfänger übertragen – nicht Sie als Schenkender sind steuerpflichtig.</w:t>
      </w:r>
    </w:p>
    <w:p>
      <w:pPr>
        <w:pStyle w:val="Heading2"/>
      </w:pPr>
      <w:r>
        <w:t>Freibeträge und Steuerklassen</w:t>
      </w:r>
    </w:p>
    <w:p>
      <w:r>
        <w:t>Die Höhe der Freibeträge bei der Schenkungssteuer liegt zwischen 20.000 und 500.000 Euro und hängt vom Verwandtschaftsgrad ab. Je enger die familiäre Beziehung, desto höher der Freibetrag. Das Gesetz unterteilt die Begünstigten in drei Steuerklassen:</w:t>
      </w:r>
    </w:p>
    <w:p>
      <w:r>
        <w:rPr>
          <w:b/>
        </w:rPr>
        <w:t>Steuerklasse I</w:t>
      </w:r>
      <w:r>
        <w:t xml:space="preserve"> umfasst die engsten Familienbeziehungen: Ehepartner, eingetragene Lebenspartner, leibliche Kinder, Stiefkinder, Adoptivkinder sowie Enkel und Urenkel. Hier profitieren Sie von den höchsten Freibeträgen:</w:t>
      </w:r>
    </w:p>
    <w:p>
      <w:pPr>
        <w:pStyle w:val="ListBullet"/>
      </w:pPr>
      <w:r>
        <w:t>Ehepartner/Lebenspartner: 500.000 €</w:t>
      </w:r>
    </w:p>
    <w:p>
      <w:pPr>
        <w:pStyle w:val="ListBullet"/>
      </w:pPr>
      <w:r>
        <w:t>Kinder/Stiefkinder: 400.000 € pro Elternteil</w:t>
      </w:r>
    </w:p>
    <w:p>
      <w:pPr>
        <w:pStyle w:val="ListBullet"/>
      </w:pPr>
      <w:r>
        <w:t>Enkel: 200.000 € (oder 400.000 €, wenn Eltern verstorben)</w:t>
      </w:r>
    </w:p>
    <w:p>
      <w:pPr>
        <w:pStyle w:val="ListBullet"/>
      </w:pPr>
      <w:r>
        <w:t>Urenkel: 100.000 €</w:t>
      </w:r>
    </w:p>
    <w:p>
      <w:r>
        <w:rPr>
          <w:b/>
        </w:rPr>
        <w:t>Steuerklasse II</w:t>
      </w:r>
      <w:r>
        <w:t xml:space="preserve"> betrifft Geschwister, Neffen und Nichten, Stiefeltern, Schwiegereltern, Großeltern, Urgroßeltern und geschiedene Ehegatten beziehungsweise ehemalige eingetragene Lebenspartner. Alle beschenkten Personen, die nicht direkte Nachkommen oder -vorfahren sind, haben einen Freibetrag von nur 20.000 Euro.</w:t>
      </w:r>
    </w:p>
    <w:p>
      <w:r>
        <w:rPr>
          <w:b/>
        </w:rPr>
        <w:t>Steuerklasse III</w:t>
      </w:r>
      <w:r>
        <w:t xml:space="preserve"> gilt für alle übrigen Personen, insbesondere Freunde und nicht verwandte Personen, mit einem Freibetrag von ebenfalls 20.000 €.</w:t>
      </w:r>
    </w:p>
    <w:p>
      <w:pPr>
        <w:pStyle w:val="Heading2"/>
      </w:pPr>
      <w:r>
        <w:t>Steuersätze und praktische Berechnung</w:t>
      </w:r>
    </w:p>
    <w:p>
      <w:r>
        <w:t>Der Betrag, der den Freibetrag übersteigt, wird nach den geltenden Steuersätzen besteuert. Diese liegen je nach Steuerklasse zwischen 7 % und 50 % und steigen progressiv mit der Höhe der Schenkung: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Steuerpflichtiger Erwerb</w:t>
            </w:r>
          </w:p>
        </w:tc>
        <w:tc>
          <w:tcPr>
            <w:tcW w:type="dxa" w:w="2340"/>
          </w:tcPr>
          <w:p>
            <w:r>
              <w:rPr>
                <w:b/>
              </w:rPr>
              <w:t>Steuerklasse I</w:t>
            </w:r>
          </w:p>
        </w:tc>
        <w:tc>
          <w:tcPr>
            <w:tcW w:type="dxa" w:w="2340"/>
          </w:tcPr>
          <w:p>
            <w:r>
              <w:rPr>
                <w:b/>
              </w:rPr>
              <w:t>Steuerklasse II</w:t>
            </w:r>
          </w:p>
        </w:tc>
        <w:tc>
          <w:tcPr>
            <w:tcW w:type="dxa" w:w="2340"/>
          </w:tcPr>
          <w:p>
            <w:r>
              <w:rPr>
                <w:b/>
              </w:rPr>
              <w:t>Steuerklasse III</w:t>
            </w:r>
          </w:p>
        </w:tc>
      </w:tr>
      <w:tr>
        <w:tc>
          <w:tcPr>
            <w:tcW w:type="dxa" w:w="2340"/>
          </w:tcPr>
          <w:p>
            <w:r>
              <w:t>bis 75.000 €</w:t>
            </w:r>
          </w:p>
        </w:tc>
        <w:tc>
          <w:tcPr>
            <w:tcW w:type="dxa" w:w="2340"/>
          </w:tcPr>
          <w:p>
            <w:r>
              <w:t>7%</w:t>
            </w:r>
          </w:p>
        </w:tc>
        <w:tc>
          <w:tcPr>
            <w:tcW w:type="dxa" w:w="2340"/>
          </w:tcPr>
          <w:p>
            <w:r>
              <w:t>15%</w:t>
            </w:r>
          </w:p>
        </w:tc>
        <w:tc>
          <w:tcPr>
            <w:tcW w:type="dxa" w:w="2340"/>
          </w:tcPr>
          <w:p>
            <w:r>
              <w:t>30%</w:t>
            </w:r>
          </w:p>
        </w:tc>
      </w:tr>
      <w:tr>
        <w:tc>
          <w:tcPr>
            <w:tcW w:type="dxa" w:w="2340"/>
          </w:tcPr>
          <w:p>
            <w:r>
              <w:t>bis 300.000 €</w:t>
            </w:r>
          </w:p>
        </w:tc>
        <w:tc>
          <w:tcPr>
            <w:tcW w:type="dxa" w:w="2340"/>
          </w:tcPr>
          <w:p>
            <w:r>
              <w:t>11%</w:t>
            </w:r>
          </w:p>
        </w:tc>
        <w:tc>
          <w:tcPr>
            <w:tcW w:type="dxa" w:w="2340"/>
          </w:tcPr>
          <w:p>
            <w:r>
              <w:t>20%</w:t>
            </w:r>
          </w:p>
        </w:tc>
        <w:tc>
          <w:tcPr>
            <w:tcW w:type="dxa" w:w="2340"/>
          </w:tcPr>
          <w:p>
            <w:r>
              <w:t>30%</w:t>
            </w:r>
          </w:p>
        </w:tc>
      </w:tr>
      <w:tr>
        <w:tc>
          <w:tcPr>
            <w:tcW w:type="dxa" w:w="2340"/>
          </w:tcPr>
          <w:p>
            <w:r>
              <w:t>bis 600.000 €</w:t>
            </w:r>
          </w:p>
        </w:tc>
        <w:tc>
          <w:tcPr>
            <w:tcW w:type="dxa" w:w="2340"/>
          </w:tcPr>
          <w:p>
            <w:r>
              <w:t>15%</w:t>
            </w:r>
          </w:p>
        </w:tc>
        <w:tc>
          <w:tcPr>
            <w:tcW w:type="dxa" w:w="2340"/>
          </w:tcPr>
          <w:p>
            <w:r>
              <w:t>25%</w:t>
            </w:r>
          </w:p>
        </w:tc>
        <w:tc>
          <w:tcPr>
            <w:tcW w:type="dxa" w:w="2340"/>
          </w:tcPr>
          <w:p>
            <w:r>
              <w:t>30%</w:t>
            </w:r>
          </w:p>
        </w:tc>
      </w:tr>
      <w:tr>
        <w:tc>
          <w:tcPr>
            <w:tcW w:type="dxa" w:w="2340"/>
          </w:tcPr>
          <w:p>
            <w:r>
              <w:t>bis 6.000.000 €</w:t>
            </w:r>
          </w:p>
        </w:tc>
        <w:tc>
          <w:tcPr>
            <w:tcW w:type="dxa" w:w="2340"/>
          </w:tcPr>
          <w:p>
            <w:r>
              <w:t>19%</w:t>
            </w:r>
          </w:p>
        </w:tc>
        <w:tc>
          <w:tcPr>
            <w:tcW w:type="dxa" w:w="2340"/>
          </w:tcPr>
          <w:p>
            <w:r>
              <w:t>30%</w:t>
            </w:r>
          </w:p>
        </w:tc>
        <w:tc>
          <w:tcPr>
            <w:tcW w:type="dxa" w:w="2340"/>
          </w:tcPr>
          <w:p>
            <w:r>
              <w:t>30%</w:t>
            </w:r>
          </w:p>
        </w:tc>
      </w:tr>
      <w:tr>
        <w:tc>
          <w:tcPr>
            <w:tcW w:type="dxa" w:w="2340"/>
          </w:tcPr>
          <w:p>
            <w:r>
              <w:t>bis 13.000.000 €</w:t>
            </w:r>
          </w:p>
        </w:tc>
        <w:tc>
          <w:tcPr>
            <w:tcW w:type="dxa" w:w="2340"/>
          </w:tcPr>
          <w:p>
            <w:r>
              <w:t>23%</w:t>
            </w:r>
          </w:p>
        </w:tc>
        <w:tc>
          <w:tcPr>
            <w:tcW w:type="dxa" w:w="2340"/>
          </w:tcPr>
          <w:p>
            <w:r>
              <w:t>35%</w:t>
            </w:r>
          </w:p>
        </w:tc>
        <w:tc>
          <w:tcPr>
            <w:tcW w:type="dxa" w:w="2340"/>
          </w:tcPr>
          <w:p>
            <w:r>
              <w:t>50%</w:t>
            </w:r>
          </w:p>
        </w:tc>
      </w:tr>
      <w:tr>
        <w:tc>
          <w:tcPr>
            <w:tcW w:type="dxa" w:w="2340"/>
          </w:tcPr>
          <w:p>
            <w:r>
              <w:t>bis 26.000.000 €</w:t>
            </w:r>
          </w:p>
        </w:tc>
        <w:tc>
          <w:tcPr>
            <w:tcW w:type="dxa" w:w="2340"/>
          </w:tcPr>
          <w:p>
            <w:r>
              <w:t>27%</w:t>
            </w:r>
          </w:p>
        </w:tc>
        <w:tc>
          <w:tcPr>
            <w:tcW w:type="dxa" w:w="2340"/>
          </w:tcPr>
          <w:p>
            <w:r>
              <w:t>40%</w:t>
            </w:r>
          </w:p>
        </w:tc>
        <w:tc>
          <w:tcPr>
            <w:tcW w:type="dxa" w:w="2340"/>
          </w:tcPr>
          <w:p>
            <w:r>
              <w:t>50%</w:t>
            </w:r>
          </w:p>
        </w:tc>
      </w:tr>
      <w:tr>
        <w:tc>
          <w:tcPr>
            <w:tcW w:type="dxa" w:w="2340"/>
          </w:tcPr>
          <w:p>
            <w:r>
              <w:t>über 26.000.000 €</w:t>
            </w:r>
          </w:p>
        </w:tc>
        <w:tc>
          <w:tcPr>
            <w:tcW w:type="dxa" w:w="2340"/>
          </w:tcPr>
          <w:p>
            <w:r>
              <w:t>30%</w:t>
            </w:r>
          </w:p>
        </w:tc>
        <w:tc>
          <w:tcPr>
            <w:tcW w:type="dxa" w:w="2340"/>
          </w:tcPr>
          <w:p>
            <w:r>
              <w:t>43%</w:t>
            </w:r>
          </w:p>
        </w:tc>
        <w:tc>
          <w:tcPr>
            <w:tcW w:type="dxa" w:w="2340"/>
          </w:tcPr>
          <w:p>
            <w:r>
              <w:t>50%</w:t>
            </w:r>
          </w:p>
        </w:tc>
      </w:tr>
    </w:tbl>
    <w:p>
      <w:r>
        <w:rPr>
          <w:b/>
        </w:rPr>
        <w:t>Berechnungsbeispiel:</w:t>
      </w:r>
      <w:r>
        <w:t xml:space="preserve"> Ein Vater schenkt seinem Kind 600.000 Euro. Nach Abzug des Freibetrags (400.000 Euro) bleiben 200.000 Euro, die mit 11 % versteuert werden. Die Steuerlast beträgt somit 22.000 Euro. Das Kind erhält praktisch 578.000 Euro netto.</w:t>
      </w:r>
    </w:p>
    <w:p>
      <w:pPr>
        <w:pStyle w:val="Heading2"/>
      </w:pPr>
      <w:r>
        <w:t>Die Zehn-Jahres-Regel als Optimierungsmöglichkeit</w:t>
      </w:r>
    </w:p>
    <w:p>
      <w:r>
        <w:t>Ein großer Vorteil der Schenkungssteuer liegt in der strategischen Nutzung der Freibeträge: Diese stehen nicht nur einmalig zur Verfügung, sondern erneuern sich alle zehn Jahre. Ein Kind kann von Mutter und Vater zusammen bis zu 800.000 € steuerfrei erhalten. Dieser Freibetrag steht nach Ablauf von zehn Jahren erneut zur Verfügung. Bei konsequenter Planung lassen sich so über die Jahre Millionenwerte praktisch steuerfrei übertragen.</w:t>
      </w:r>
    </w:p>
    <w:p>
      <w:r>
        <w:t>Beispiel: Eine Mutter schenkt ihrer Tochter 2025 die vollen 400.000 €. Im Jahr 2035 kann sie erneut 400.000 € schenken – insgesamt 800.000 € ohne Steuern. Hinzu kommt die Vaterseite mit denselben Möglichkeiten. Durch Kettenschenkungen über mehrere Generationen lässt sich ein Vermögen langfristig ohne hohe Steuerlast weitergeben.</w:t>
      </w:r>
    </w:p>
    <w:p>
      <w:pPr>
        <w:pStyle w:val="Heading2"/>
      </w:pPr>
      <w:r>
        <w:t>Meldepflicht und Besonderheiten bei Immobilien</w:t>
      </w:r>
    </w:p>
    <w:p>
      <w:r>
        <w:t>Schenkungen müssen dem Finanzamt gemeldet werden – innerhalb von drei Monaten nach rechtsgültiger Übertragung, zum Beispiel durch einen Notarvertrag. Diese Anmeldung ist übrigens auch dann erforderlich, wenn das Geschenk unter die Freibetragsgrenze fällt und keine Schenkungssteuer anfällt.</w:t>
      </w:r>
    </w:p>
    <w:p>
      <w:r>
        <w:t>Bei Immobilienschenkungen empfiehlt sich eine notarielle Beurkundung. Der Schenker kann sich bestimmte Rechte sichern – etwa ein Wohnrecht, einen Nießbrauch oder eine vertraglich vereinbarte Pflegeleistung. Solche Bedingungen bieten Sicherheit und mindern den steuerlichen Wert der Schenkung. Das Finanzamt berücksichtigt dann nicht den vollen Immobilienwert, sondern nur den „belasteten" Wert. Dadurch kann die Schenkungssteuer deutlich sinken.</w:t>
      </w:r>
    </w:p>
    <w:p>
      <w:pPr>
        <w:pStyle w:val="Heading2"/>
      </w:pPr>
      <w:r>
        <w:t>Rechtliche und strategische Gestaltungsmöglichkeiten</w:t>
      </w:r>
    </w:p>
    <w:p>
      <w:r>
        <w:t>Verschiedene legale Strategien helfen bei der Steuerreduzierung: Nießbrauchregelungen, Kettenschenkungen, Etappenschenkungen oder vertragliche Auflagen verringern die Steuerlast erheblich. Bei Kettenschenkungen können Vermögenswerte zunächst an Zwischenpersonen übertragen und später weiter gegeben werden, um mehrfach Freibeträge zu nutzen.</w:t>
      </w:r>
    </w:p>
    <w:p>
      <w:r>
        <w:t>Ein weiteres Beispiel: Eine Schenkung an einen unverheirateten Partner fällt in Steuerklasse III – mit nur 20.000 € Freibetrag und 30 % Steuersatz. Bei verheirateten Paaren hingegen liegt der Freibetrag bei 500.000 € und die Steuersätze sind deutlich niedriger. In bestimmten Situationen kann eine Eheschließung also erhebliche steuerliche Vorteile mit sich bringen.</w:t>
      </w:r>
    </w:p>
    <w:p>
      <w:pPr>
        <w:pStyle w:val="Heading2"/>
      </w:pPr>
      <w:r>
        <w:t>Fazit und Handlungsempfehlungen</w:t>
      </w:r>
    </w:p>
    <w:p>
      <w:r>
        <w:t>Die Schenkungssteuer 2026 bleibt bei bewährten Regelungen und bietet durch die Zehn-Jahres-Regel enorme Möglichkeiten zur steueroptimalen Vermögensübertragung. Wer regelmäßig Freibeträge nutzt, kann im Laufe der Jahre hohe Beträge nahezu steuerfrei weitergeben. Das ist ein großer Vorteil gegenüber der Erbschaftssteuer. Während politische Reformen diskutiert werden, sollten Sie die aktuell stabilen Regelungen für eine frühzeitige und strategische Vermögensplanung nutzen. Eine professionelle Beratung durch einen Steuerberater oder Rechtsanwalt hilft dabei, alle Möglichkeiten optimal auszuschöpfen und rechtliche Fallstricke zu vermeiden.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