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Solidaritätszuschlag</w:t>
      </w:r>
    </w:p>
    <w:p>
      <w:r>
        <w:rPr>
          <w:i/>
        </w:rPr>
        <w:t>Solidaritätszuschlag 2026: Wer zahlt, wie viel und warum</w:t>
      </w:r>
    </w:p>
    <w:p>
      <w:pPr>
        <w:pStyle w:val="Heading1"/>
      </w:pPr>
      <w:r>
        <w:t>Der Solidaritätszuschlag 2026: Wer zahlt noch?</w:t>
      </w:r>
    </w:p>
    <w:p>
      <w:r>
        <w:t>Der Solidaritätszuschlag gehört seit über drei Jahrzehnten zum deutschen Steuersystem. 1991 führte die Bundesregierung unter Helmut Kohl diese Ergänzungsabgabe zur Einkommen- und Körperschaftsteuer ein, um die Kosten der Wiedervereinigung und der Golfkrieg-Folgen zu finanzieren. Obwohl ursprünglich nur auf ein Jahr befristet, besteht die Abgabe bis heute. Seit 2021 zahlen jedoch nur noch etwa 10 Prozent der Bevölkerung den Solidaritätszuschlag. Durch regelmäßig angehobene Freigrenzen sinkt dieser Kreis kontinuierlich – 2026 wird die Betroffenenquote erneut kleiner.</w:t>
      </w:r>
    </w:p>
    <w:p>
      <w:pPr>
        <w:pStyle w:val="Heading2"/>
      </w:pPr>
      <w:r>
        <w:t>Die neuen Freigrenzen für 2026</w:t>
      </w:r>
    </w:p>
    <w:p>
      <w:r>
        <w:t>Ab 2026 gelten erhöhte Freigrenzen für den Solidaritätszuschlag. Singles müssen die Abgabe erst ab einer Einkommensteuer von 20.350 Euro im Jahr entrichten, was einem zu versteuernden Jahreseinkommen von etwa 74.500 Euro entspricht. Für zusammenveranlagte Ehepaare liegt die Grenze beim doppelten Wert: 40.700 Euro Einkommensteuer, was einem gemeinsamen Bruttoeinkommen von rund 149.000 Euro entspricht.</w:t>
      </w:r>
    </w:p>
    <w:p>
      <w:r>
        <w:t>Diese Erhöhungen gegenüber 2025 betragen 400 Euro (Singles) beziehungsweise 800 Euro (Paare) und werden automatisch bei der Lohnabrechnung berücksichtigt. Die Anpassung erfolgt, um die Berechnung inflationsgerecht zu gestalten und die mittlere Einkommensschicht zu entlasten.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Veranlagungsart</w:t>
            </w:r>
          </w:p>
        </w:tc>
        <w:tc>
          <w:tcPr>
            <w:tcW w:type="dxa" w:w="2340"/>
          </w:tcPr>
          <w:p>
            <w:r>
              <w:rPr>
                <w:b/>
              </w:rPr>
              <w:t>2025</w:t>
            </w:r>
          </w:p>
        </w:tc>
        <w:tc>
          <w:tcPr>
            <w:tcW w:type="dxa" w:w="2340"/>
          </w:tcPr>
          <w:p>
            <w:r>
              <w:rPr>
                <w:b/>
              </w:rPr>
              <w:t>2026</w:t>
            </w:r>
          </w:p>
        </w:tc>
        <w:tc>
          <w:tcPr>
            <w:tcW w:type="dxa" w:w="2340"/>
          </w:tcPr>
          <w:p>
            <w:r>
              <w:rPr>
                <w:b/>
              </w:rPr>
              <w:t>Erhöhung</w:t>
            </w:r>
          </w:p>
        </w:tc>
      </w:tr>
      <w:tr>
        <w:tc>
          <w:tcPr>
            <w:tcW w:type="dxa" w:w="2340"/>
          </w:tcPr>
          <w:p>
            <w:r>
              <w:t>Alleinstehende</w:t>
            </w:r>
          </w:p>
        </w:tc>
        <w:tc>
          <w:tcPr>
            <w:tcW w:type="dxa" w:w="2340"/>
          </w:tcPr>
          <w:p>
            <w:r>
              <w:t>19.950 Euro</w:t>
            </w:r>
          </w:p>
        </w:tc>
        <w:tc>
          <w:tcPr>
            <w:tcW w:type="dxa" w:w="2340"/>
          </w:tcPr>
          <w:p>
            <w:r>
              <w:t>20.350 Euro</w:t>
            </w:r>
          </w:p>
        </w:tc>
        <w:tc>
          <w:tcPr>
            <w:tcW w:type="dxa" w:w="2340"/>
          </w:tcPr>
          <w:p>
            <w:r>
              <w:t>400 Euro</w:t>
            </w:r>
          </w:p>
        </w:tc>
      </w:tr>
      <w:tr>
        <w:tc>
          <w:tcPr>
            <w:tcW w:type="dxa" w:w="2340"/>
          </w:tcPr>
          <w:p>
            <w:r>
              <w:t>Zusammenveranlagte</w:t>
            </w:r>
          </w:p>
        </w:tc>
        <w:tc>
          <w:tcPr>
            <w:tcW w:type="dxa" w:w="2340"/>
          </w:tcPr>
          <w:p>
            <w:r>
              <w:t>39.900 Euro</w:t>
            </w:r>
          </w:p>
        </w:tc>
        <w:tc>
          <w:tcPr>
            <w:tcW w:type="dxa" w:w="2340"/>
          </w:tcPr>
          <w:p>
            <w:r>
              <w:t>40.700 Euro</w:t>
            </w:r>
          </w:p>
        </w:tc>
        <w:tc>
          <w:tcPr>
            <w:tcW w:type="dxa" w:w="2340"/>
          </w:tcPr>
          <w:p>
            <w:r>
              <w:t>800 Euro</w:t>
            </w:r>
          </w:p>
        </w:tc>
      </w:tr>
    </w:tbl>
    <w:p>
      <w:pPr>
        <w:pStyle w:val="Heading2"/>
      </w:pPr>
      <w:r>
        <w:t>Wer zahlt den Solidaritätszuschlag noch?</w:t>
      </w:r>
    </w:p>
    <w:p>
      <w:r>
        <w:t>Drei Gruppen sind weiterhin von der 5,5-prozentigen Abgabe betroffen:</w:t>
      </w:r>
    </w:p>
    <w:p>
      <w:r>
        <w:rPr>
          <w:b/>
        </w:rPr>
        <w:t>Spitzenverdiener:</w:t>
      </w:r>
      <w:r>
        <w:t xml:space="preserve"> Arbeitnehmer und Selbstständige mit höheren Einkommen müssen nach wie vor zahlen. Bei Singles beginnt der Soli 2026 ab einer Einkommensteuer von 20.350 Euro (etwa 74.500 Euro Bruttoeinkommen), bei Ehepaaren ab 40.700 Euro Einkommensteuer (etwa 149.000 Euro gemeinsames Bruttoeinkommen). Für diese Gruppe fällt die Abgabe vollständig an.</w:t>
      </w:r>
    </w:p>
    <w:p>
      <w:r>
        <w:rPr>
          <w:b/>
        </w:rPr>
        <w:t>Kapitalanleger:</w:t>
      </w:r>
      <w:r>
        <w:t xml:space="preserve"> Anleger trifft der Solidaritätszuschlag unabhängig von ihrer Einkommenssituation. Sobald Kapitalerträge den Sparerpauschbetrag von 1.000 Euro (Singles) beziehungsweise 2.000 Euro (Ehepaare) übersteigen, wird zusätzlich zur 25-prozentigen Abgeltungsteuer ein Solidaritätszuschlag von 5,5 Prozent fällig. Die kreditgebende Institution oder Wertpapierfirma behält diesen Betrag automatisch ein und führt ihn ans Finanzamt ab.</w:t>
      </w:r>
    </w:p>
    <w:p>
      <w:r>
        <w:rPr>
          <w:b/>
        </w:rPr>
        <w:t>Unternehmen:</w:t>
      </w:r>
      <w:r>
        <w:t xml:space="preserve"> Bei Kapitalgesellschaften bleibt der Solidaritätszuschlag ebenfalls bestehen, allerdings in reduziertem Umfang, da die Körperschaftsteuer grundsätzlich niedriger ausfällt als die Einkommensteuer. Auch bei bestimmten Pauschalsteuern entfällt die Abgabe nicht.</w:t>
      </w:r>
    </w:p>
    <w:p>
      <w:pPr>
        <w:pStyle w:val="Heading2"/>
      </w:pPr>
      <w:r>
        <w:t>Das System der Milderungszone</w:t>
      </w:r>
    </w:p>
    <w:p>
      <w:r>
        <w:t>Der Solidaritätszuschlag funktioniert nicht nach dem Alles-oder-Nichts-Prinzip. Stattdessen gibt es eine Milderungszone, die Steuerzahler mit Einkommen knapp über der Freigrenze schützt.</w:t>
      </w:r>
    </w:p>
    <w:p>
      <w:r>
        <w:rPr>
          <w:b/>
        </w:rPr>
        <w:t>Freizone:</w:t>
      </w:r>
      <w:r>
        <w:t xml:space="preserve"> Bei einer Einkommensteuer unter 20.350 Euro (Singles) oder 40.700 Euro (Paare) entfällt der Solidaritätszuschlag vollständig.</w:t>
      </w:r>
    </w:p>
    <w:p>
      <w:r>
        <w:rPr>
          <w:b/>
        </w:rPr>
        <w:t>Milderungszone:</w:t>
      </w:r>
      <w:r>
        <w:t xml:space="preserve"> Überschreitet die Einkommensteuer die Freigrenze geringfügig, greift eine besondere Berechnungsmethode. Der Soli beträgt maximal 11,9 Prozent der Differenz zwischen der tatsächlichen Einkommensteuer und der Freigrenze. Ein Arbeitnehmer mit Einkommensteuer von 21.000 Euro zahlt also nicht sofort den vollen Soli, sondern nur einen reduzierten Betrag.</w:t>
      </w:r>
    </w:p>
    <w:p>
      <w:r>
        <w:rPr>
          <w:b/>
        </w:rPr>
        <w:t>Vollbelastung:</w:t>
      </w:r>
      <w:r>
        <w:t xml:space="preserve"> Bei deutlich höheren Einkommen oberhalb der Milderungszone wird der volle Soli von 5,5 Prozent der Einkommensteuer fällig.</w:t>
      </w:r>
    </w:p>
    <w:p>
      <w:r>
        <w:t>Diese Staffelung verhindert harte Sprünge in der Steuerlast und sorgt für einen sanfteren Übergang zwischen den Kategorien.</w:t>
      </w:r>
    </w:p>
    <w:p>
      <w:pPr>
        <w:pStyle w:val="Heading2"/>
      </w:pPr>
      <w:r>
        <w:t>Solidaritätszuschlag auf Kapitalerträge – Ein Beispiel</w:t>
      </w:r>
    </w:p>
    <w:p>
      <w:r>
        <w:t>Für Kapitalanleger spielen die Einkommensgrenzen keine Rolle. Die Abgabe wird automatisch auf alle steuerpflichtigen Kapitalerträge erhoben, die den Sparerpauschbetrag übersteigen.</w:t>
      </w:r>
    </w:p>
    <w:p>
      <w:r>
        <w:t>Praktisches Beispiel: Ein Investor erhält Dividenden in Höhe von 5.000 Euro. Nach Abzug des Sparerpauschbetrags von 1.000 Euro unterliegen 4.000 Euro der Abgeltungsteuer. Bei einem Steuersatz von 25 Prozent entstehen 1.000 Euro Abgeltungsteuer. Zusätzlich wird ein Solidaritätszuschlag von 5,5 Prozent auf diese 1.000 Euro berechnet – das sind weitere 55 Euro. Die gesamte Steuerbelastung beträgt damit 1.055 Euro.</w:t>
      </w:r>
    </w:p>
    <w:p>
      <w:pPr>
        <w:pStyle w:val="Heading2"/>
      </w:pPr>
      <w:r>
        <w:t>Verfassungsmäßigkeit und aktuelle Rechtslage</w:t>
      </w:r>
    </w:p>
    <w:p>
      <w:r>
        <w:t>Die Verfassungsmäßigkeit des Solidaritätszuschlags wurde lange diskutiert. Das Bundesverfassungsgericht hat die Abgabe jedoch in seinen Urteilen als zulässig bestätigt. Auch neuere Verfassungsbeschwerden wurden abgelehnt. Die Begründung lautet, dass der finanzielle Mehrbedarf, der die Erhebung rechtfertigt, noch nicht nachweislich entfallen ist. Das Gericht räumte dem Gesetzgeber einen weiten Spielraum ein, mahnt aber an, dass dieser in regelmäßigen Abständen überprüfen sollte, ob die Fortsetzung noch erforderlich ist.</w:t>
      </w:r>
    </w:p>
    <w:p>
      <w:pPr>
        <w:pStyle w:val="Heading2"/>
      </w:pPr>
      <w:r>
        <w:t>Ausblick und Fazit</w:t>
      </w:r>
    </w:p>
    <w:p>
      <w:r>
        <w:t>Der Solidaritätszuschlag bleibt 2026 relevant – aber nur für eine schrumpfende Minderheit. Die erhöhten Freigrenzen entlasten weitere Millionen Steuerzahler. Für Arbeitnehmer mit Einkommen unter etwa 74.500 Euro (Singles) oder 149.000 Euro (Ehepaare) ist die Abgabe damit praktisch erledigt.</w:t>
      </w:r>
    </w:p>
    <w:p>
      <w:r>
        <w:t>Vollständig verschwinden wird der Solidaritätszuschlag in absehbarer Zeit nicht. Das Bundesverfassungsgericht hält eine fortgesetzte Erhebung für rechtmäßig, solange ein finanzieller Mehrbedarf besteht. Kapitalanleger trifft die Abgabe unabhängig von der Höhe ihrer Gesamteinkünfte – hier gibt es keine Befreiungen.</w:t>
      </w:r>
    </w:p>
    <w:p>
      <w:r>
        <w:t>Für die große Mehrheit der Arbeitnehmer spielt der Solidaritätszuschlag jedoch längst keine Rolle mehr. Die schrittweise Anhebung der Freigrenzen hat diesen Effekt erreicht und trägt zur Entlastung vor allem der mittleren Einkommensschicht bei.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