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Sozialhilfe</w:t>
      </w:r>
    </w:p>
    <w:p>
      <w:r>
        <w:rPr>
          <w:i/>
        </w:rPr>
        <w:t>Anspruch, Leistungen und Antragstellung im Überblick</w:t>
      </w:r>
    </w:p>
    <w:p>
      <w:pPr>
        <w:pStyle w:val="Heading1"/>
      </w:pPr>
      <w:r>
        <w:t>Sozialhilfe</w:t>
      </w:r>
    </w:p>
    <w:p>
      <w:r>
        <w:t>Die Sozialhilfe bildet das letzte Auffangnetz des deutschen Sozialstaats und sichert die Existenz von Menschen in besonders schwierigen Lebenslagen. Sie ermöglicht eine menschenwürdige Lebensführung und gesellschaftliche Teilhabe, wenn andere Sicherungssysteme nicht ausreichen. Aufgabe der Sozialhilfe ist es, Leistungsberechtigte so weit wie möglich zu befähigen, unabhängig von staatlicher Unterstützung zu leben.</w:t>
      </w:r>
    </w:p>
    <w:p>
      <w:r>
        <w:t>Für 2026 bleiben die finanziellen Rahmenbedingungen stabil: Die Regelsätze in der Sozialhilfe bleiben unverändert. Alleinstehende erhalten weiterhin 563 Euro monatlich. Diese Entscheidung basiert auf der gesetzlichen Schutzregelung, die verhindert, dass Regelsätze sinken können, auch wenn dies rechnerisch möglich wäre.</w:t>
      </w:r>
    </w:p>
    <w:p>
      <w:pPr>
        <w:pStyle w:val="Heading2"/>
      </w:pPr>
      <w:r>
        <w:t>Voraussetzungen und Anspruch auf Sozialhilfe</w:t>
      </w:r>
    </w:p>
    <w:p>
      <w:r>
        <w:t>Der Zugang zur Sozialhilfe ist streng reglementiert und setzt bestimmte persönliche sowie wirtschaftliche Bedingungen voraus. Sie haben Anspruch auf Sozialhilfe, wenn folgende Voraussetzungen erfüllt sind: Sie können Ihren Lebensunterhalt nicht aus eigenen Mitteln bestreiten, Sie sind nicht erwerbsfähig (weniger als drei Stunden täglich arbeitsfähig) oder haben die Altersgrenze erreicht, Sie verfügen über wenig Vermögen, und andere Sozialleistungen reichen nicht zur Sicherung des Existenzminimums aus.</w:t>
      </w:r>
    </w:p>
    <w:p>
      <w:r>
        <w:t>Nicht erwerbsfähig sind Menschen, die keine drei Stunden pro Tag arbeiten können – etwa aufgrund von Krankheit oder Behinderung. Die Sozialhilfe unterscheidet sich dabei grundlegend vom Bürgergeld: Im Gegensatz zur Sozialhilfe richtet sich das Bürgergeld an erwerbsfähige Menschen. Anspruch auf Bürgergeld hat, wer arbeitsfähig ist und trotz intensiver Bemühungen keinen Arbeitsplatz findet.</w:t>
      </w:r>
    </w:p>
    <w:p>
      <w:pPr>
        <w:pStyle w:val="Heading2"/>
      </w:pPr>
      <w:r>
        <w:t>Regelsätze und Leistungsumfang 2026</w:t>
      </w:r>
    </w:p>
    <w:p>
      <w:r>
        <w:t>Die Regelsätze der Sozialhilfe orientieren sich an verschiedenen Regelbedarfsstufen, die je nach Lebenssituation differenziert werden. Der Regelbedarf deckt den laufenden Lebensunterhalt wie Ernährung, Kleidung, Haushaltsenergie (ohne Heizung), Körperpflege, Mobilität und einen bescheidenen Anteil für gesellschaftliche sowie kulturelle Teilhabe.</w:t>
      </w:r>
    </w:p>
    <w:p>
      <w:r>
        <w:t>Die Regelbedarfsstufen für 2026 im Überblick:</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Regelbedarfsstufe</w:t>
            </w:r>
          </w:p>
        </w:tc>
        <w:tc>
          <w:tcPr>
            <w:tcW w:type="dxa" w:w="3120"/>
          </w:tcPr>
          <w:p>
            <w:r>
              <w:rPr>
                <w:b/>
              </w:rPr>
              <w:t>Personenkreis</w:t>
            </w:r>
          </w:p>
        </w:tc>
        <w:tc>
          <w:tcPr>
            <w:tcW w:type="dxa" w:w="3120"/>
          </w:tcPr>
          <w:p>
            <w:r>
              <w:rPr>
                <w:b/>
              </w:rPr>
              <w:t>Monatsbetrag</w:t>
            </w:r>
          </w:p>
        </w:tc>
      </w:tr>
      <w:tr>
        <w:tc>
          <w:tcPr>
            <w:tcW w:type="dxa" w:w="3120"/>
          </w:tcPr>
          <w:p>
            <w:r>
              <w:t>Alleinstehende/Alleinerziehende</w:t>
            </w:r>
          </w:p>
        </w:tc>
        <w:tc>
          <w:tcPr>
            <w:tcW w:type="dxa" w:w="3120"/>
          </w:tcPr>
          <w:p>
            <w:r>
              <w:t>563 Euro</w:t>
            </w:r>
          </w:p>
        </w:tc>
        <w:tc>
          <w:tcPr>
            <w:tcW w:type="dxa" w:w="3120"/>
          </w:tcPr>
          <w:p>
            <w:r/>
          </w:p>
        </w:tc>
      </w:tr>
      <w:tr>
        <w:tc>
          <w:tcPr>
            <w:tcW w:type="dxa" w:w="3120"/>
          </w:tcPr>
          <w:p>
            <w:r>
              <w:t>Paare/Erwachsene in Haushaltsgemeinschaft</w:t>
            </w:r>
          </w:p>
        </w:tc>
        <w:tc>
          <w:tcPr>
            <w:tcW w:type="dxa" w:w="3120"/>
          </w:tcPr>
          <w:p>
            <w:r>
              <w:t>506 Euro</w:t>
            </w:r>
          </w:p>
        </w:tc>
        <w:tc>
          <w:tcPr>
            <w:tcW w:type="dxa" w:w="3120"/>
          </w:tcPr>
          <w:p>
            <w:r/>
          </w:p>
        </w:tc>
      </w:tr>
      <w:tr>
        <w:tc>
          <w:tcPr>
            <w:tcW w:type="dxa" w:w="3120"/>
          </w:tcPr>
          <w:p>
            <w:r>
              <w:t>Erwachsene in stationären Einrichtungen</w:t>
            </w:r>
          </w:p>
        </w:tc>
        <w:tc>
          <w:tcPr>
            <w:tcW w:type="dxa" w:w="3120"/>
          </w:tcPr>
          <w:p>
            <w:r>
              <w:t>451 Euro</w:t>
            </w:r>
          </w:p>
        </w:tc>
        <w:tc>
          <w:tcPr>
            <w:tcW w:type="dxa" w:w="3120"/>
          </w:tcPr>
          <w:p>
            <w:r/>
          </w:p>
        </w:tc>
      </w:tr>
      <w:tr>
        <w:tc>
          <w:tcPr>
            <w:tcW w:type="dxa" w:w="3120"/>
          </w:tcPr>
          <w:p>
            <w:r>
              <w:t>Jugendliche 14–17 Jahre</w:t>
            </w:r>
          </w:p>
        </w:tc>
        <w:tc>
          <w:tcPr>
            <w:tcW w:type="dxa" w:w="3120"/>
          </w:tcPr>
          <w:p>
            <w:r>
              <w:t>471 Euro</w:t>
            </w:r>
          </w:p>
        </w:tc>
        <w:tc>
          <w:tcPr>
            <w:tcW w:type="dxa" w:w="3120"/>
          </w:tcPr>
          <w:p>
            <w:r/>
          </w:p>
        </w:tc>
      </w:tr>
      <w:tr>
        <w:tc>
          <w:tcPr>
            <w:tcW w:type="dxa" w:w="3120"/>
          </w:tcPr>
          <w:p>
            <w:r>
              <w:t>Kinder 6–13 Jahre</w:t>
            </w:r>
          </w:p>
        </w:tc>
        <w:tc>
          <w:tcPr>
            <w:tcW w:type="dxa" w:w="3120"/>
          </w:tcPr>
          <w:p>
            <w:r>
              <w:t>390 Euro</w:t>
            </w:r>
          </w:p>
        </w:tc>
        <w:tc>
          <w:tcPr>
            <w:tcW w:type="dxa" w:w="3120"/>
          </w:tcPr>
          <w:p>
            <w:r/>
          </w:p>
        </w:tc>
      </w:tr>
      <w:tr>
        <w:tc>
          <w:tcPr>
            <w:tcW w:type="dxa" w:w="3120"/>
          </w:tcPr>
          <w:p>
            <w:r>
              <w:t>Kinder 0–5 Jahre</w:t>
            </w:r>
          </w:p>
        </w:tc>
        <w:tc>
          <w:tcPr>
            <w:tcW w:type="dxa" w:w="3120"/>
          </w:tcPr>
          <w:p>
            <w:r>
              <w:t>357 Euro</w:t>
            </w:r>
          </w:p>
        </w:tc>
        <w:tc>
          <w:tcPr>
            <w:tcW w:type="dxa" w:w="3120"/>
          </w:tcPr>
          <w:p>
            <w:r/>
          </w:p>
        </w:tc>
      </w:tr>
    </w:tbl>
    <w:p>
      <w:r>
        <w:t>Zusätzlich zu den Regelsätzen werden die tatsächlichen Kosten für Unterkunft und Heizung übernommen, sofern diese angemessen sind. Die Anerkennung „angemessener" Wohnkosten bleibt 2026 im Rahmen der kommunalen Angemessenheitsvorgaben zu prüfen. Damit können erhebliche regionale Unterschiede entstehen.</w:t>
      </w:r>
    </w:p>
    <w:p>
      <w:pPr>
        <w:pStyle w:val="Heading2"/>
      </w:pPr>
      <w:r>
        <w:t>Mehrbedarfe und Sonderleistungen</w:t>
      </w:r>
    </w:p>
    <w:p>
      <w:r>
        <w:t>Neben dem Grundbedarf können unter bestimmten Umständen zusätzliche Leistungen bewilligt werden. Diese Zuschläge heißen „Mehrbedarfe" und sollen Lebenslagen abfedern, in denen der alltägliche Bedarf typischerweise höher ist als bei anderen Leistungsberechtigten.</w:t>
      </w:r>
    </w:p>
    <w:p>
      <w:r>
        <w:rPr>
          <w:b/>
        </w:rPr>
        <w:t>Schwerbehinderung</w:t>
      </w:r>
      <w:r>
        <w:t>: Bei erheblicher Gehbehinderung mit dem Merkzeichen „G" (nur für Personen, die die Altersgrenze erreicht haben oder voll erwerbsgemindert sind): 17 Prozent des maßgeblichen Regelsatzes.</w:t>
      </w:r>
    </w:p>
    <w:p>
      <w:r>
        <w:rPr>
          <w:b/>
        </w:rPr>
        <w:t>Schwangerschaft</w:t>
      </w:r>
      <w:r>
        <w:t>: Ab der 13. Schwangerschaftswoche besteht Anspruch auf Mehrbedarf für zusätzliche Ausgaben bei Ernährung und gesundheitlicher Vorsorge.</w:t>
      </w:r>
    </w:p>
    <w:p>
      <w:r>
        <w:rPr>
          <w:b/>
        </w:rPr>
        <w:t>Alleinerziehende</w:t>
      </w:r>
      <w:r>
        <w:t>: Je nach Anzahl und Alter der Kinder kann ein prozentualer Zuschlag gewährt werden.</w:t>
      </w:r>
    </w:p>
    <w:p>
      <w:r>
        <w:rPr>
          <w:b/>
        </w:rPr>
        <w:t>Medizinische Ernährung</w:t>
      </w:r>
      <w:r>
        <w:t>: Kosten für spezielle Ernährung bei medizinischen Gründen – beispielsweise Verdickungsmittel – können als Mehrbedarf geltend gemacht werden.</w:t>
      </w:r>
    </w:p>
    <w:p>
      <w:r>
        <w:rPr>
          <w:b/>
        </w:rPr>
        <w:t>Bildung und Teilhabe</w:t>
      </w:r>
      <w:r>
        <w:t>: Die Unterstützung für den persönlichen Schulbedarf beträgt im ersten Schulhalbjahr 2026 weiterhin 130 Euro und im zweiten Schulhalbjahr 65 Euro. Dies umfasst Füller, Malstifte, Taschenrechner, Geodreieck, Hefte und Bastelmaterial.</w:t>
      </w:r>
    </w:p>
    <w:p>
      <w:pPr>
        <w:pStyle w:val="Heading2"/>
      </w:pPr>
      <w:r>
        <w:t>Antragstellung und Verfahren</w:t>
      </w:r>
    </w:p>
    <w:p>
      <w:r>
        <w:t>Die Beantragung von Sozialhilfe erfolgt beim örtlich zuständigen Sozialamt. Sie erhalten dort ein Antragsformular oder können dieses auf der Website des Sozialamts herunterladen. Eine Besonderheit: Sozialhilfe setzt ein, sobald der Träger von dem Fall erfährt und die Voraussetzungen erfüllt sind – theoretisch auch ohne formalen Antrag. Auch ein Anruf durch den Betroffenen oder eine dritte Person ist ausreichend.</w:t>
      </w:r>
    </w:p>
    <w:p>
      <w:r>
        <w:t>Dennoch empfiehlt sich eine formelle Antragstellung dringend: Sie sichert die Rechtsposition ab und beschleunigt das Verfahren. Vereinbaren Sie ein Beratungsgespräch beim Sozialamt und bringen Sie alle erforderlichen Unterlagen mit.</w:t>
      </w:r>
    </w:p>
    <w:p>
      <w:r>
        <w:t>Erforderliche Unterlagen umfassen: Personalausweis oder Reisepass, Einkommensnachweise (Renten-, Arbeitslosengeld-, Krankengeld-Bescheide), Vermögensnachweise (Kontoauszüge, Sparbücher, Versicherungspolicen), Mietvertrag und Nebenkostenabrechnungen sowie Nachweise über Kranken- und Pflegeversicherung. Das Sozialamt prüft Ihre finanzielle Situation sehr genau. Viele Sozialämter stellen Checklisten bereit, welche Unterlagen erforderlich sind.</w:t>
      </w:r>
    </w:p>
    <w:p>
      <w:pPr>
        <w:pStyle w:val="Heading2"/>
      </w:pPr>
      <w:r>
        <w:t>Unterschiede zwischen Sozialhilfe-Leistungen</w:t>
      </w:r>
    </w:p>
    <w:p>
      <w:r>
        <w:t xml:space="preserve">Die Sozialhilfe nach SGB XII umfasst verschiedene Leistungsarten: </w:t>
      </w:r>
      <w:r>
        <w:rPr>
          <w:b/>
        </w:rPr>
        <w:t>Hilfe zum Lebensunterhalt</w:t>
      </w:r>
      <w:r>
        <w:t xml:space="preserve"> richtet sich an Menschen, die vorübergehend nicht erwerbsfähig sind, aber noch nicht die Altersgrenze erreicht haben. </w:t>
      </w:r>
      <w:r>
        <w:rPr>
          <w:b/>
        </w:rPr>
        <w:t>Grundsicherung im Alter und bei Erwerbsminderung</w:t>
      </w:r>
      <w:r>
        <w:t xml:space="preserve"> erhalten Personen ab der Regelaltersgrenze oder bei dauerhafter voller Erwerbsminderung.</w:t>
      </w:r>
    </w:p>
    <w:p>
      <w:r>
        <w:t>Ein wichtiger Unterschied: Der Anspruch auf Grundsicherung ist unabhängig vom Einkommen der Eltern. Bei der Hilfe zum Lebensunterhalt kann das Einkommen der Eltern zu berücksichtigen sein. Ab einem bestimmten Verdienst müssen Eltern einen monatlichen Betrag von 34,31 Euro (2026) für die Grundsicherung oder für die Hilfe zum Lebensunterhalt ihres erwachsenen Kindes zahlen – vorausgesetzt, ein Elternteil verdient mehr als 100.000 Euro brutto jährlich.</w:t>
      </w:r>
    </w:p>
    <w:p>
      <w:pPr>
        <w:pStyle w:val="Heading2"/>
      </w:pPr>
      <w:r>
        <w:t>Fazit</w:t>
      </w:r>
    </w:p>
    <w:p>
      <w:r>
        <w:t>Die Sozialhilfe 2026 bleibt ein verlässliches Sicherungsnetz für Menschen in existenziellen Notlagen. Trotz der unveränderten Regelsätze bietet das System durch verschiedene Mehrbedarfe und Zusatzleistungen Möglichkeiten zur bedarfsgerechten Unterstützung. Der Regelsatz von 563 Euro für Alleinstehende bildet dabei nur die Basis – hinzu kommen Unterkunftskosten, Heizkosten und je nach Lebenssituation verschiedene Mehrbedarfe.</w:t>
      </w:r>
    </w:p>
    <w:p>
      <w:r>
        <w:t>Besonders wichtig ist die frühzeitige und vollständige Antragstellung beim örtlichen Sozialamt. Die umfangreichen Nachweispflichten erfordern sorgfältige Vorbereitung aller relevanten Unterlagen. Betroffene sollten ihre Ansprüche auf Mehrbedarfe prüfen lassen, da diese oft nicht automatisch gewährt werden, sondern explizit beantragt werden müssen.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