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Sozialversicherungsbeiträge</w:t>
      </w:r>
    </w:p>
    <w:p>
      <w:r>
        <w:rPr>
          <w:i/>
        </w:rPr>
        <w:t>Beitragssätze 2026: Kranken-, Renten- &amp; Pflegeversicherung</w:t>
      </w:r>
    </w:p>
    <w:p>
      <w:pPr>
        <w:pStyle w:val="Heading1"/>
      </w:pPr>
      <w:r>
        <w:t>Sozialversicherungsbeiträge</w:t>
      </w:r>
    </w:p>
    <w:p>
      <w:r>
        <w:t>Sozialversicherungsbeiträge bilden das finanzielle Fundament des deutschen Sozialstaats und sichern Millionen von Beschäftigten ab. Im Jahr 2026 betragen die Beitragssätze in der Krankenversicherung 14,6 Prozent, in der Rentenversicherung 18,6 Prozent, in der Pflegeversicherung 3,6 Prozent und in der Arbeitslosenversicherung 2,6 Prozent. Diese Abgaben werden zwischen Arbeitgebern und Arbeitnehmern geteilt und richten sich nach dem Bruttogehalt bis zu bestimmten Höchstgrenzen. Die regelmäßigen Anpassungen dieser Sätze folgen der wirtschaftlichen Entwicklung und den Lohnsteigerungen.</w:t>
      </w:r>
    </w:p>
    <w:p>
      <w:pPr>
        <w:pStyle w:val="Heading2"/>
      </w:pPr>
      <w:r>
        <w:t>Krankenversicherungsbeiträge und Zusatzbeiträge</w:t>
      </w:r>
    </w:p>
    <w:p>
      <w:r>
        <w:t>Der allgemeine Beitragssatz für die gesetzliche Krankenversicherung liegt bei 14,6 Prozent. Versicherte ohne Anspruch auf Krankengeld zahlen den ermäßigten Satz von 14,0 Prozent. Bei versicherungspflichtig Beschäftigten wird der Beitrag hälftig von Arbeitgeber und Arbeitnehmer getragen.</w:t>
      </w:r>
    </w:p>
    <w:p>
      <w:r>
        <w:t>Zusätzlich kommt ein durchschnittlicher Zusatzbeitragssatz von 2,9 Prozent hinzu, den jede Krankenkasse individuell festlegen kann. Die Techniker Krankenkasse (TK) erhebt beispielsweise 2,9 Prozent, womit sich ein Gesamtbeitragssatz von 17,5 Prozent ergibt. Auch die Zusatzbeiträge werden paritätisch aufgeteilt.</w:t>
      </w:r>
    </w:p>
    <w:p>
      <w:r>
        <w:t>Die Beitragsbemessungsgrenze in der Krankenversicherung ist 2026 auf 69.750 Euro jährlich (5.812,50 Euro monatlich) gestiegen. 2025 lag sie bei 66.150 Euro pro Jahr. Diese Anhebung führt für Spitzenverdiener zu höheren Krankenversicherungsbeiträgen, da nur Einkommen bis zu dieser Grenze beitragspflichtig sind.</w:t>
      </w:r>
    </w:p>
    <w:p>
      <w:pPr>
        <w:pStyle w:val="Heading2"/>
      </w:pPr>
      <w:r>
        <w:t>Rentenversicherung mit stabilen Beitragssätzen</w:t>
      </w:r>
    </w:p>
    <w:p>
      <w:r>
        <w:t>Der Beitragssatz zur Rentenversicherung bleibt unverändert bei 18,6 Prozent und behält damit seine Stabilität bereits das neunte Jahr in Folge. Arbeitgeber und Arbeitnehmer teilen sich diesen Beitrag je zu 9,3 Prozent. Diese Kontinuität schafft Planungssicherheit für beide Seiten.</w:t>
      </w:r>
    </w:p>
    <w:p>
      <w:r>
        <w:t>Die Beitragsbemessungsgrenze ist auch hier gestiegen: auf 8.450 Euro monatlich, gegenüber 8.050 Euro im Jahr 2025. Für freiwillige Versicherungen in der Rentenversicherung gelten neue Grenzen: Der Mindestbeitrag steigt auf 112,16 Euro monatlich, der Höchstbeitrag auf 1.571,70 Euro monatlich. Diese Anpassungen ermöglichen es Selbstständigen und anderen freiwillig Versicherten, ihren Rentenstatus zu sichern.</w:t>
      </w:r>
    </w:p>
    <w:p>
      <w:pPr>
        <w:pStyle w:val="Heading2"/>
      </w:pPr>
      <w:r>
        <w:t>Pflegeversicherung mit Familienförderung</w:t>
      </w:r>
    </w:p>
    <w:p>
      <w:r>
        <w:t>Die Pflegeversicherung bewährt sich als einzige Sozialversicherung ohne paritätische Finanzierung. Der Grundbeitragssatz beträgt 3,6 Prozent. Kinderlose über 23 Jahren zahlen 4,2 Prozent. Für Eltern von Kindern unter 25 Jahren senkt sich der Beitrag je Kind um 0,25 Prozentpunkte. Mit fünf oder mehr Kindern fällt der Beitrag auf den niedrigstmöglichen Satz von 2,4 Prozent. Diese Staffelung entlastet Familien gezielt, da sie zur demografischen Stabilität beitragen.</w:t>
      </w:r>
    </w:p>
    <w:p>
      <w:r>
        <w:t>Der Arbeitgeberanteil am Pflegeversicherungsbeitrag ist mit 1,7 Prozent festgelegt. Der Arbeitnehmeranteil variiert je nach Kinderzahl und reicht von 1,9 Prozent bis 2,5 Prozent. Diese asymmetrische Kostenverteilung unterscheidet die Pflegeversicherung grundlegend von anderen Sozialversicherungszweigen.</w:t>
      </w:r>
    </w:p>
    <w:p>
      <w:pPr>
        <w:pStyle w:val="Heading2"/>
      </w:pPr>
      <w:r>
        <w:t>Arbeitslosenversicherung und weitere Umlagen</w:t>
      </w:r>
    </w:p>
    <w:p>
      <w:r>
        <w:t>Der Beitragssatz der Arbeitslosenversicherung bleibt 2026 stabil bei 2,6 Prozent. Arbeitgeber und Arbeitnehmer tragen je 1,3 Prozent. Diese Stabilität spiegelt die solide Finanzlage und die derzeit gute Arbeitsmarktlage wider.</w:t>
      </w:r>
    </w:p>
    <w:p>
      <w:r>
        <w:t>Ergänzend kommen weitere Umlagen hinzu: Die U1-Umlage (Umlage für Entgeltfortzahlung im Krankheitsfall) beträgt 2,1 Prozent für den Standard. Die Insolvenzgeldumlage bleibt konstant bei 0,15 Prozent. Die Künstlersozialversicherungsabgabe sinkt leicht um 0,1 Prozentpunkte auf 4,9 Prozent. Diese Umlagen ermöglichen spezifische Sicherungsziele im deutschen Sozialversicherungssystem.</w:t>
      </w:r>
    </w:p>
    <w:p>
      <w:pPr>
        <w:pStyle w:val="Heading2"/>
      </w:pPr>
      <w:r>
        <w:t>Geringfügigkeit und Beitragsbemessungsgrenzen</w:t>
      </w:r>
    </w:p>
    <w:p>
      <w:r>
        <w:t>Bei einem Mindestlohn von 13,90 Euro liegt die Geringfügigkeitsgrenze bei 603 Euro monatlich. Beschäftigte mit Minijobs bis zu dieser Grenze sind sozialversicherungsfrei, können aber freiwillig Rentenbeiträge leisten. Der Übergangsbereich, auch Gleitzone genannt, erstreckt sich 2026 von 603,01 Euro bis 2.000 Euro monatlich.</w:t>
      </w:r>
    </w:p>
    <w:p>
      <w:r>
        <w:t>In dieser Gleitzone (Midi-Jobs) zahlt der Arbeitgeber die vollen Sozialbeiträge, der Arbeitnehmer leistet jedoch nur einen verminderten Prozentsatz. Dieses System erleichtert den Übergang von geringfügiger zu regulärer, sozialversicherungspflichtiger Beschäftigung.</w:t>
      </w:r>
    </w:p>
    <w:p>
      <w:pPr>
        <w:pStyle w:val="Heading2"/>
      </w:pPr>
      <w:r>
        <w:t>Fazit</w:t>
      </w:r>
    </w:p>
    <w:p>
      <w:r>
        <w:t>Die Beitragssätze für 2026 zeigen insgesamt Stabilität bei gleichzeitiger Anpassung der Bemessungsgrenzen. Normalverdiener erleben keine Veränderungen ihrer Beitragssätze. Die Erhöhung der Beitragsbemessungsgrenzen trägt jedoch zu einer gerechteren Lastenverteilung bei und sichert die Finanzierung des Sozialversicherungssystems. Die Staffelung in der Pflegeversicherung und die differenzierten Regelungen für Geringfügigkeit zeigen die Flexibilität des deutschen Systems. Für Arbeitgeber und Arbeitnehmer ist es wichtig, diese Grenzen und Sätze zu kennen, um ihre Beitragslast korrekt zu kalkulieren.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