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Steuerfreibetrag</w:t>
      </w:r>
    </w:p>
    <w:p>
      <w:r>
        <w:rPr>
          <w:i/>
        </w:rPr>
        <w:t>Steuerfreibeträge 2026: Sparen Sie mit aktuellen Freibeträgen</w:t>
      </w:r>
    </w:p>
    <w:p>
      <w:pPr>
        <w:pStyle w:val="Heading1"/>
      </w:pPr>
      <w:r>
        <w:t>Steuerfreibetrag</w:t>
      </w:r>
    </w:p>
    <w:p>
      <w:r>
        <w:t>Steuerfreibeträge sind zentrale Instrumente der Steuergestaltung. Sie schützen das Existenzminimum, unterstützen Familien und berücksichtigen besondere Lebenssituationen. Für 2026 bringen mehrere Erhöhungen Entlastungen für verschiedene Steuerzahlergruppen.</w:t>
      </w:r>
    </w:p>
    <w:p>
      <w:pPr>
        <w:pStyle w:val="Heading2"/>
      </w:pPr>
      <w:r>
        <w:t>Grundfreibetrag und Grundsicherung</w:t>
      </w:r>
    </w:p>
    <w:p>
      <w:r>
        <w:t>Der Grundfreibetrag steigt 2026 um 252 Euro auf 12.348 Euro pro Jahr. Für Alleinstehende bleibt Einkommen bis zu dieser Höhe vollständig steuerfrei. Verheiratete Paare und eingetragene Lebenspartner profitieren vom doppelten Betrag von 24.696 Euro bei Zusammenveranlagung. Der Grundfreibetrag sichert, dass das wirtschaftliche Existenzminimum nicht durch Steuern gefährdet wird.</w:t>
      </w:r>
    </w:p>
    <w:p>
      <w:r>
        <w:t>Die regelmäßige Anpassung des Grundfreibetrags erfolgt durch eine Formel, die Inflation und Lohnentwicklung berücksichtigt. Dies stellt sicher, dass die Kaufkraft geschützt bleibt und die Steuer nicht schleichend in niedrigere Einkommensgruppen hineinwächst.</w:t>
      </w:r>
    </w:p>
    <w:p>
      <w:pPr>
        <w:pStyle w:val="Heading2"/>
      </w:pPr>
      <w:r>
        <w:t>Entlastungen für Arbeitnehmer</w:t>
      </w:r>
    </w:p>
    <w:p>
      <w:r>
        <w:t>Der Arbeitnehmer-Pauschbetrag bleibt 2025 und 2026 unverändert bei 1.230 Euro jährlich. Dieser Pauschbetrag wird automatisch von den Einkünften abgezogen und deckt typische berufliche Ausgaben wie Arbeitsmittel, Fachliteratur oder Fahrtkosten ab. Übersteigen Ihre tatsächlichen Aufwendungen diesen Betrag, können Sie die höheren Kosten einzeln nachweisen und geltend machen.</w:t>
      </w:r>
    </w:p>
    <w:p>
      <w:r>
        <w:t>Die Pendlerpauschale erhöht sich ab Januar 2026 auf 38 Cent pro Kilometer der einfachen Strecke. Neu ist die Anwendung ab dem ersten Kilometer – früher galt der erhöhte Satz erst ab dem 21. Kilometer. Dies entlastet vor allem Arbeitnehmer mit längeren Pendelstrecken stärker.</w:t>
      </w:r>
    </w:p>
    <w:p>
      <w:r>
        <w:t>Die Homeoffice-Pauschale erlaubt für 2025 und 2026 pauschal 6 Euro pro Homeoffice-Tag abzusetzen, maximal für 210 Tage im Jahr. Wer diese maximale Anzahl ausschöpft, kann insgesamt 1.260 Euro geltend machen, ohne einzelne Belege vorlegen zu müssen.</w:t>
      </w:r>
    </w:p>
    <w:p>
      <w:pPr>
        <w:pStyle w:val="Heading2"/>
      </w:pPr>
      <w:r>
        <w:t>Freibeträge für Familien und Kinder</w:t>
      </w:r>
    </w:p>
    <w:p>
      <w:r>
        <w:t>Das Kindergeld steigt zum 1. Januar 2026 auf einheitlich 259 Euro monatlich pro Kind – eine Steigerung um 48 Euro jährlich pro Kind. Zeitgleich erhöht sich der Kinderfreibetrag von 6.672 Euro auf 6.828 Euro (3.414 Euro je Elternteil). Zusätzlich bleibt der Freibetrag für Betreuungs-, Erziehungs- oder Ausbildungsbedarf von 2.928 Euro unverändert.</w:t>
      </w:r>
    </w:p>
    <w:p>
      <w:r>
        <w:t>Alleinerziehende erhalten neben dem halben Kinderfreibetrag einen zusätzlichen Entlastungsbetrag von 4.260 Euro pro Jahr. Für jedes weitere Kind steigt dieser Betrag um 240 Euro.</w:t>
      </w:r>
    </w:p>
    <w:p>
      <w:r>
        <w:t>Eltern volljähriger Kinder in Ausbildung oder Studium können einen Ausbildungsfreibetrag von 1.200 Euro pro Jahr geltend machen, sofern das Kind nicht mehr im elterlichen Haushalt lebt.</w:t>
      </w:r>
    </w:p>
    <w:p>
      <w:pPr>
        <w:pStyle w:val="Heading2"/>
      </w:pPr>
      <w:r>
        <w:t>Spezielle Freibeträge und Pauschbeträge</w:t>
      </w:r>
    </w:p>
    <w:p>
      <w:r>
        <w:t>Der Sparerfreibetrag beträgt seit 2023 für Einzelpersonen 1.000 Euro und für Ehepartner 2.000 Euro. Zinsen und Kapitalerträge bis zu dieser Höhe bleiben steuerfrei. Die Bank oder der Broker muss einen Freistellungsauftrag erhalten, um diese automatisch zu berücksichtigen.</w:t>
      </w:r>
    </w:p>
    <w:p>
      <w:r>
        <w:t>Die Ehrenamtspauschale steigt 2026 von 840 Euro auf 960 Euro jährlich. Die Übungsleiterpauschale erhöht sich von 3.000 Euro auf 3.300 Euro. Beide Pauschbeträge können kombiniert werden, wenn Sie unterschiedliche Tätigkeiten ausüben.</w:t>
      </w:r>
    </w:p>
    <w:p>
      <w:r>
        <w:t>Der Behindertenpauschbetrag richtet sich nach dem Grad der Behinderung (GdB): Bei GdB 20 beträgt er 384 Euro, bei GdB 30 sind es 620 Euro, bei GdB 50 bereits 1.140 Euro und bei GdB 70 insgesamt 1.780 Euro pro Jahr.</w:t>
      </w:r>
    </w:p>
    <w:p>
      <w:pPr>
        <w:pStyle w:val="Heading2"/>
      </w:pPr>
      <w:r>
        <w:t>Besonderheiten für Rentner</w:t>
      </w:r>
    </w:p>
    <w:p>
      <w:r>
        <w:t>Für Neurentner im Jahr 2026 bleibt 16 Prozent der Jahresrente steuerfrei. Der steuerpflichtige Anteil steigt jährlich. Erst ab 2058 wird die Rente voraussichtlich zu 100 Prozent besteuert.</w:t>
      </w:r>
    </w:p>
    <w:p>
      <w:r>
        <w:t>Wer 2025 das 64. Lebensjahr vollendet hat, kann ab 2026 einen Altersentlastungsbetrag von 12,8 Prozent der Nebeneinkünfte, höchstens 608 Euro, geltend machen.</w:t>
      </w:r>
    </w:p>
    <w:p>
      <w:r>
        <w:t>Die geplante Aktivrente ermöglicht es Rentnern, weiter freiwillig zu arbeiten und bis zu 2.000 Euro monatlich steuerfrei hinzuzuverdienen, ohne in die Krankenversicherung für Erwerbstätige zu fallen.</w:t>
      </w:r>
    </w:p>
    <w:p>
      <w:pPr>
        <w:pStyle w:val="Heading2"/>
      </w:pPr>
      <w:r>
        <w:t>Beantragung und Optimierung</w:t>
      </w:r>
    </w:p>
    <w:p>
      <w:r>
        <w:t>Lohnsteuerfreibeträge werden beim Finanzamt über das ELStAM-Verfahren elektronisch beantragt und wirken bereits während des Jahres steuersenkend. Ein Antrag lohnt sich, wenn die voraussichtlichen Aufwendungen 600 Euro übersteigen.</w:t>
      </w:r>
    </w:p>
    <w:p>
      <w:r>
        <w:t>Die verschiedenen Freibeträge und Pauschbeträge lassen sich häufig kombinieren, um Ihre Steuerlast zu senken. Die korrekte Beantragung und vollständige Dokumentation der Voraussetzungen sind erforderlich, um alle Ansprüche geltend zu machen.</w:t>
      </w:r>
    </w:p>
    <w:p>
      <w:pPr>
        <w:pStyle w:val="Heading2"/>
      </w:pPr>
      <w:r>
        <w:t>Fazit</w:t>
      </w:r>
    </w:p>
    <w:p>
      <w:r>
        <w:t>Steuerfreibeträge bieten rechtmäßige Gestaltungsspielräume für jeden Steuerzahler. Die Erhöhungen für 2026 entlasten Arbeitnehmer, Familien, Rentner und Menschen mit Behinderungen gezielt. Eine genaue Prüfung der eigenen Situation und die Nutzung aller verfügbaren Freibeträge führen zu spürbaren Steuerersparnissen. Besonders bei Lebensveränderungen sollten Sie prüfen, welche neuen Freibeträge Ihnen zustehen.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