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Vermögenswirksame Leistungen</w:t>
      </w:r>
    </w:p>
    <w:p>
      <w:r>
        <w:rPr>
          <w:i/>
        </w:rPr>
        <w:t>Vermögensaufbau mit Arbeitgeberzuschüssen: So nutzen Sie VL richtig</w:t>
      </w:r>
    </w:p>
    <w:p>
      <w:pPr>
        <w:pStyle w:val="Heading1"/>
      </w:pPr>
      <w:r>
        <w:t>Vermögenswirksame Leistungen</w:t>
      </w:r>
    </w:p>
    <w:p>
      <w:r>
        <w:t>Vermögenswirksame Leistungen gehören zu den unterschätzten Vorteilen im deutschen Arbeitsleben. Sie sind Geldbeträge, die Ihr Arbeitgeber zusätzlich zum Gehalt für Ihren Vermögensaufbau zahlt. Das Geld fließt nicht auf Ihr Gehaltskonto, sondern direkt in eine Sparanlage Ihrer Wahl. Millionen Arbeitnehmer haben Anspruch darauf, doch viele wissen nichts davon oder lassen das Geld ungenutzt verfallen. Mit geschickter Nutzung können Sie nach sieben Jahren mehrere tausend Euro ansparen, ohne einen Cent aus eigener Tasche zu zahlen.</w:t>
      </w:r>
    </w:p>
    <w:p>
      <w:pPr>
        <w:pStyle w:val="Heading2"/>
      </w:pPr>
      <w:r>
        <w:t>Was sind vermögenswirksame Leistungen?</w:t>
      </w:r>
    </w:p>
    <w:p>
      <w:r>
        <w:t>Anspruch auf vermögenswirksame Leistungen haben Arbeitnehmer, Auszubildende und Beamte, sofern ihr Arbeits- oder Tarifvertrag entsprechende Regelungen enthält. Ein gesetzlicher Anspruch besteht nicht, da VL eine freiwillige Leistung des Arbeitgebers sind. Selbstständige und Freiberufler können keine vermögenswirksamen Leistungen erhalten, da diese an ein Beschäftigungsverhältnis gebunden sind.</w:t>
      </w:r>
    </w:p>
    <w:p>
      <w:r>
        <w:t>Die Höhe der vermögenswirksamen Leistungen richtet sich nach dem Tarifvertrag Ihrer Branche, einer Betriebsvereinbarung oder Ihrem individuellen Arbeitsvertrag. Die Spanne reicht von etwa 6 Euro im öffentlichen Dienst bis zu 40 Euro in großzügigeren Branchen. Zahlt Ihr Arbeitgeber weniger als 40 Euro, können Sie den Betrag aus Ihrem Nettogehalt aufstocken, um die volle staatliche Förderung zu erhalten.</w:t>
      </w:r>
    </w:p>
    <w:p>
      <w:pPr>
        <w:pStyle w:val="Heading2"/>
      </w:pPr>
      <w:r>
        <w:t>Staatliche Förderung und Einkommensgrenzen</w:t>
      </w:r>
    </w:p>
    <w:p>
      <w:r>
        <w:t>Der Staat unterstützt Ihr VL-Sparen mit der sogenannten Arbeitnehmersparzulage. Um diese zu erhalten, darf Ihr zu versteuerndes Einkommen 40.000 Euro (Alleinstehende) beziehungsweise 80.000 Euro (Verheiratete) nicht überschreiten.</w:t>
      </w:r>
    </w:p>
    <w:p>
      <w:r>
        <w:t>Die Förderhöhe hängt von der gewählten Anlageform ab:</w:t>
      </w:r>
    </w:p>
    <w:p>
      <w:r>
        <w:rPr>
          <w:b/>
        </w:rPr>
        <w:t>Fondssparpläne</w:t>
      </w:r>
      <w:r>
        <w:t>: Bei VL-Fondssparplänen werden 20 Prozent der eingezahlten Beträge gefördert, soweit diese 400 Euro (Verheiratete: 800 Euro) im Kalenderjahr nicht übersteigen. Die maximale Arbeitnehmersparzulage beträgt damit 80 Euro (Verheiratete: 160 Euro) pro Jahr.</w:t>
      </w:r>
    </w:p>
    <w:p>
      <w:r>
        <w:rPr>
          <w:b/>
        </w:rPr>
        <w:t>Bausparverträge</w:t>
      </w:r>
      <w:r>
        <w:t>: Bei VL-Bausparverträgen und der Baukredittilgung werden 9 Prozent der eingezahlten Beträge gefördert, soweit diese 470 Euro (Verheiratete: 940 Euro) im Kalenderjahr nicht übersteigen. Die maximale Arbeitnehmersparzulage liegt hier bei etwa 43 Euro (Verheiratete: 85 Euro) pro Jahr.</w:t>
      </w:r>
    </w:p>
    <w:p>
      <w:r>
        <w:t>Beide Förderungen können nebeneinander in Anspruch genommen werden, sodass vermögenswirksame Leistungen bis zu 870 Euro jährlich mit einer Gesamtförderung von etwa 123 Euro begünstigt sind.</w:t>
      </w:r>
    </w:p>
    <w:p>
      <w:pPr>
        <w:pStyle w:val="Heading2"/>
      </w:pPr>
      <w:r>
        <w:t>Anlagemöglichkeiten im Überblick</w:t>
      </w:r>
    </w:p>
    <w:p>
      <w:r>
        <w:t>Für vermögenswirksame Leistungen stehen vier klassische Anlageformen zur Verfügung: ETF- oder Fondssparplan, Bausparvertrag, Banksparplan und die Tilgung eines Baukredits.</w:t>
      </w:r>
    </w:p>
    <w:p>
      <w:r>
        <w:rPr>
          <w:b/>
        </w:rPr>
        <w:t>ETF-Sparpläne</w:t>
      </w:r>
      <w:r>
        <w:t xml:space="preserve"> bieten die beste Kombination aus Rendite und Förderung. Ein ETF-Sparplan verbindet höchste Renditechancen mit höchster staatlicher Förderung. Weltweit gestreute Aktien-ETFs erzielen historisch betrachtet eine durchschnittliche Rendite von etwa sechs Prozent pro Jahr nach Kosten. Gleichzeitig fördert der Staat Fondssparpläne mit bis zu 80 Euro Arbeitnehmersparzulage pro Jahr.</w:t>
      </w:r>
    </w:p>
    <w:p>
      <w:r>
        <w:rPr>
          <w:b/>
        </w:rPr>
        <w:t>Bausparverträge</w:t>
      </w:r>
      <w:r>
        <w:t xml:space="preserve"> eignen sich für konkrete Immobilienpläne. Sie lohnen sich nur, wenn Sie in absehbarer Zeit eine Immobilie kaufen, bauen oder renovieren möchten. Für reine Sparer überwiegen die Nachteile: Bausparverträge bieten niedrige Guthabenzinsen, die oft unter der Inflationsrate liegen, und es fallen Abschlusskosten an, die das Guthaben schmälern.</w:t>
      </w:r>
    </w:p>
    <w:p>
      <w:r>
        <w:rPr>
          <w:b/>
        </w:rPr>
        <w:t>Banksparpläne</w:t>
      </w:r>
      <w:r>
        <w:t xml:space="preserve"> sind die sicherste, aber auch renditeschwächste Option. Sie bieten maximale Sicherheit bei minimaler Rendite. Nach sechs Jahren Ansparphase plus einem Ruhejahr erhalten Sie Ihr Guthaben plus Zinsen. Banksparpläne werden nicht gefördert und eignen sich nur für äußerst risikoaverse Sparer.</w:t>
      </w:r>
    </w:p>
    <w:p>
      <w:pPr>
        <w:pStyle w:val="Heading2"/>
      </w:pPr>
      <w:r>
        <w:t>Laufzeit und Antragsfrist</w:t>
      </w:r>
    </w:p>
    <w:p>
      <w:r>
        <w:t>VL-Verträge laufen sieben Jahre: sechs Jahre Ansparphase plus ein Jahr Ruhezeit. Nach Ablauf dieser Frist können Sie frei über das Geld verfügen.</w:t>
      </w:r>
    </w:p>
    <w:p>
      <w:r>
        <w:t>Bei der Beantragung der Arbeitnehmersparzulage gelten strenge Fristen: Die Antragsfrist endet vier Jahre nach Anlegen der vermögenswirksamen Leistungen zum Ende des Kalenderjahres. Eine Verlängerung ist nicht möglich. Die Arbeitnehmersparzulage wird zwar jährlich beantragt, aber vom Finanzamt zunächst nur vorgemerkt. Erst nach Ablauf der siebenjährigen Sperrfrist erfolgt die endgültige Gutschrift. Das Finanzamt überweist das Geld dann an den Anbieter, bei dem Sie Ihre vermögenswirksamen Leistungen angelegt haben.</w:t>
      </w:r>
    </w:p>
    <w:p>
      <w:pPr>
        <w:pStyle w:val="Heading2"/>
      </w:pPr>
      <w:r>
        <w:t>Wohnungsbauprämie als zusätzliche Förderung</w:t>
      </w:r>
    </w:p>
    <w:p>
      <w:r>
        <w:t>Bausparende können neben der Arbeitnehmersparzulage auch die Wohnungsbauprämie nutzen. Diese Förderung gilt jedoch seit 2024 nur noch für eigene Einzahlungen in den Bausparvertrag, nicht für die VL vom Arbeitgeber.</w:t>
      </w:r>
    </w:p>
    <w:p>
      <w:r>
        <w:t>Die Wohnungsbauprämie beträgt 10 Prozent der prämienbegünstigten Aufwendungen, sofern diese mindestens 50 Euro im Kalenderjahr betragen. Bezuschusst werden maximal 700 Euro (Verheiratete: 1.400 Euro) pro Jahr. So können Sie bis zu 70 Euro (Verheiratete: 140 Euro) pro Jahr an Wohnungsbauprämie erhalten. Die Einkommensgrenze liegt niedriger als bei der Arbeitnehmersparzulage: Sie darf 35.000 Euro (Verheiratete: 70.000 Euro) nicht überschreiten.</w:t>
      </w:r>
    </w:p>
    <w:p>
      <w:pPr>
        <w:pStyle w:val="Heading2"/>
      </w:pPr>
      <w:r>
        <w:t>Fazit</w:t>
      </w:r>
    </w:p>
    <w:p>
      <w:r>
        <w:t>Vermögenswirksame Leistungen sind ein wertvolles Geschenk für Ihren Vermögensaufbau. Ein Beispiel verdeutlicht den Nutzen: Erhalten Sie von Ihrem Arbeitgeber 40 Euro VL pro Monat in einen Aktiensparplan, fließen über die sechsjährige Vertragslaufzeit 2.880 Euro in Ihr VL-Depot. Bei einer durchschnittlichen Rendite von sechs Prozent beträgt Ihr Guthaben nach der einjährigen Ruhezeit etwa 3.663 Euro. Zusätzlich erhalten Sie sechs Jahre lang die Arbeitnehmersparzulage von 80 Euro, was weitere 480 Euro ausmacht. Insgesamt haben Sie damit etwa 4.143 Euro angespart, ohne einen eigenen Cent eingezahlt zu haben.</w:t>
      </w:r>
    </w:p>
    <w:p>
      <w:r>
        <w:t>Für die meisten Arbeitnehmer empfiehlt sich ein ETF-Sparplan als beste Kombination aus Rendite und staatlicher Förderung. Bei konkreten Immobilienplänen kann ein Bausparvertrag sinnvoll sein, wobei Sie die zusätzliche Wohnungsbauprämie nur für eigene Einzahlungen erhalten. Am wichtigsten ist, überhaupt zu handeln: Fragen Sie Ihren Arbeitgeber nach vermögenswirksamen Leistungen und lassen Sie diese nicht verfallen. Mit der siebenjährigen Laufzeit und der staatlichen Förderung bauen Sie systematisch Vermögen auf.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