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Wahltarife gesetzliche Krankenkasse</w:t>
      </w:r>
    </w:p>
    <w:p>
      <w:r>
        <w:rPr>
          <w:i/>
        </w:rPr>
        <w:t>Wahltarife gesetzliche Krankenkasse: Kosten sparen und Leistungen optimieren</w:t>
      </w:r>
    </w:p>
    <w:p>
      <w:pPr>
        <w:pStyle w:val="Heading1"/>
      </w:pPr>
      <w:r>
        <w:t>Wahltarife in der gesetzlichen Krankenkasse</w:t>
      </w:r>
    </w:p>
    <w:p>
      <w:r>
        <w:t>Die gesetzlichen Krankenkassen stehen 2026 unter erheblichem finanziellen Druck. Bei 35 Kassen sind die Beiträge zum Januar 2026 gestiegen, sodass Versicherte nach Möglichkeiten suchen, ihre Kosten zu optimieren. Dabei bieten die Krankenkassen verschiedene Wahltarife an, die sowohl finanzielle Vorteile als auch eine Erweiterung des Versicherungsschutzes ermöglichen. Diese speziellen Tarife ermöglichen es, die gesetzliche Krankenversicherung individuell an persönliche Bedürfnisse anzupassen.</w:t>
      </w:r>
    </w:p>
    <w:p>
      <w:pPr>
        <w:pStyle w:val="Heading2"/>
      </w:pPr>
      <w:r>
        <w:t>Was sind Wahltarife und wie funktionieren sie?</w:t>
      </w:r>
    </w:p>
    <w:p>
      <w:r>
        <w:t>Wahltarife sind spezielle Versicherungstarife, die von der Regelversorgung abweichen. Versicherte können sich auf freiwilliger Basis für ein entsprechendes Tarifmodell entscheiden. Die Krankenkassen nutzen diese Tarife, um sich im Wettbewerb voneinander abzugrenzen und ihren Mitgliedern individuelle Lösungen anzubieten.</w:t>
      </w:r>
    </w:p>
    <w:p>
      <w:r>
        <w:t>Es gibt zwei grundlegende Arten: Zum einen Tarife, mit denen der gesetzliche Leistungsanspruch aufgestockt wird, zum anderen Tarife mit Prämienzahlungen für die Nichtnutzung bestimmter Leistungen. Die Teilnahme ist stets freiwillig, geht jedoch mit bestimmten Verpflichtungen und Bindungsfristen einher.</w:t>
      </w:r>
    </w:p>
    <w:p>
      <w:r>
        <w:t>Die Grundidee besteht darin, dass Versicherte entweder zusätzliche Leistungen gegen einen Aufpreis erhalten oder durch den Verzicht auf bestimmte Leistungen beziehungsweise die Übernahme von Eigenanteilen finanzielle Vorteile erlangen. Laut Gesetz darf die jährliche Prämie nicht höher als 20 Prozent der im Jahr selbst gezahlten Beiträge sein.</w:t>
      </w:r>
    </w:p>
    <w:p>
      <w:pPr>
        <w:pStyle w:val="Heading2"/>
      </w:pPr>
      <w:r>
        <w:t>Pflicht-Wahltarife: Diese müssen alle Kassen anbieten</w:t>
      </w:r>
    </w:p>
    <w:p>
      <w:pPr>
        <w:pStyle w:val="Heading3"/>
      </w:pPr>
      <w:r>
        <w:t>Hausarzttarif</w:t>
      </w:r>
    </w:p>
    <w:p>
      <w:r>
        <w:t>Beim Hausarzttarif (hausarztzentrierte Versorgung) muss der Versicherte bei Beschwerden zunächst seinen Hausarzt aufsuchen, der die weitere Behandlung koordiniert und erforderlichenfalls Überweisungen zu Fachärzte ausstellt. Ausnahmen gelten für Notfälle sowie gynäkologische und augenärztliche Behandlungen.</w:t>
      </w:r>
    </w:p>
    <w:p>
      <w:r>
        <w:t>Die Vorteile sind vielfältig: Durch die bessere Koordination zwischen Ärzten und Leistungserbringern erfolgt eine umfassendere Versorgung. Doppeluntersuchungen und lange Wartezeiten entfallen häufig. Viele Kassen gewähren zusätzliche finanzielle Anreize wie entfallende Praxisgebühren, Prämien oder reduzierte Zuzahlungen.</w:t>
      </w:r>
    </w:p>
    <w:p>
      <w:pPr>
        <w:pStyle w:val="Heading3"/>
      </w:pPr>
      <w:r>
        <w:t>Krankengeld-Tarif für Selbstständige</w:t>
      </w:r>
    </w:p>
    <w:p>
      <w:r>
        <w:t>Selbstständige, die den allgemeinen Beitragssatz von 14,6 Prozent statt des ermäßigten Satzes von 14,0 Prozent zahlen, erhalten grundsätzlich Krankengeld von ihrer Krankenkasse. Das gesetzliche Krankengeld beginnt jedoch erst ab der siebten Krankheitswoche. Benötigen Selbstständige schon früher Unterstützung bei krankheitsbedingtem Verdienstausfall, können sie dies als Wahltarif vereinbaren und erhalten gegen einen zusätzlichen Beitrag beispielsweise schon ab der dritten Krankheitswoche Krankengeld.</w:t>
      </w:r>
    </w:p>
    <w:p>
      <w:r>
        <w:t>Da die Höchstgrenze für das gesetzliche Krankengeld bei 128,63 Euro täglich liegt (70 Prozent der monatlichen Beitragsbemessungsgrenze), bieten die Kassen für höhere Einkommen entsprechende Aufstockungen an.</w:t>
      </w:r>
    </w:p>
    <w:p>
      <w:pPr>
        <w:pStyle w:val="Heading2"/>
      </w:pPr>
      <w:r>
        <w:t>Freiwillige Wahltarife: Zusätzliche Optionen</w:t>
      </w:r>
    </w:p>
    <w:p>
      <w:pPr>
        <w:pStyle w:val="Heading3"/>
      </w:pPr>
      <w:r>
        <w:t>Selbstbehalttarife</w:t>
      </w:r>
    </w:p>
    <w:p>
      <w:r>
        <w:t>Bei Selbstbehaltstarifen verpflichten sich Versicherte, einen Teil ihrer medizinischen Kosten selbst zu übernehmen und erhalten dafür eine Prämie von der Krankenkasse. Dieser Tarif kann besonders für gesunde Versicherte sinnvoll sein, die selten medizinische Leistungen nutzen. Allerdings besteht ein finanzielles Risiko: Bei Krankheit muss ein vorher vereinbarter Selbstbehalt gezahlt werden, der meist über der möglichen Prämie liegt. Diese Tarife eignen sich daher nur für Versicherte, die ihre Gesundheitsrisiken realistisch einschätzen können.</w:t>
      </w:r>
    </w:p>
    <w:p>
      <w:pPr>
        <w:pStyle w:val="Heading3"/>
      </w:pPr>
      <w:r>
        <w:t>Beitragsrückerstattung</w:t>
      </w:r>
    </w:p>
    <w:p>
      <w:r>
        <w:t>Deutlich risikofreier sind Beitragsrückerstattungstarife. Versicherte, die gesund bleiben, erhalten Geld zurück, haben aber keinen finanziellen Aufwand im Krankheitsfall. Um die Prämie zu erhalten, dürfen Mitglieder und mitversicherte Angehörige ein ganzes Jahr lang keine Leistungen zu Lasten der Krankenkasse in Anspruch nehmen. Ausgenommen sind Vorsorgeuntersuchungen und Leistungen für Kinder und Jugendliche.</w:t>
      </w:r>
    </w:p>
    <w:p>
      <w:pPr>
        <w:pStyle w:val="Heading3"/>
      </w:pPr>
      <w:r>
        <w:t>Kostenerstattung</w:t>
      </w:r>
    </w:p>
    <w:p>
      <w:r>
        <w:t>Gegen einen Zuschlag können gesetzlich Versicherte auch nach der privatärztlichen Gebührenordnung behandelt werden. Diese Wahltarife sind an das System der privaten Krankenversicherung angelehnt. Versicherte erhalten nach der Behandlung eine Rechnung, die sie zunächst selbst bezahlen und dann bei der Krankenkasse einreichen. Dadurch können höhere Abrechnungssätze erreicht werden, was möglicherweise schnellere Facharzt-Termine ermöglicht.</w:t>
      </w:r>
    </w:p>
    <w:p>
      <w:pPr>
        <w:pStyle w:val="Heading2"/>
      </w:pPr>
      <w:r>
        <w:t>Bindungsfristen und Kündigungsrechte</w:t>
      </w:r>
    </w:p>
    <w:p>
      <w:r>
        <w:t>Ein wichtiger Aspekt sind die Bindungsfristen. Bei den meisten Wahltarifen beträgt sie ein Jahr. Ausnahmen bilden der Krankengeldtarif und der Selbstbehalttarif mit einer Bindungsfrist von drei Jahren. Während dieser Zeit können Versicherte die Krankenkasse nicht wechseln, es sei denn, diese erhöht den Zusatzbeitrag. Dann besteht ein Sonderkündigungsrecht mit einer Frist von zwei Monaten – allerdings nicht beim Krankengeld-Tarif, bei dem selbst Beitragserhöhungen kein Kündigungsrecht bieten.</w:t>
      </w:r>
    </w:p>
    <w:p>
      <w:pPr>
        <w:pStyle w:val="Heading2"/>
      </w:pPr>
      <w:r>
        <w:t>Für wen lohnen sich Wahltarife?</w:t>
      </w:r>
    </w:p>
    <w:p>
      <w:r>
        <w:t>Die Entscheidung sollte gut überlegt sein. Junge Familien sollten Beitragsrückerstattungstarife kritisch prüfen, da die Nichtinanspruchnahme für alle Familienmitglieder gelten muss. Der Hausarzttarif bietet für die meisten Versicherten ein gutes Preis-Leistungs-Verhältnis. Selbstbehalttarife erfordern eine realistische Einschätzung des persönlichen Gesundheitszustands. Selbstständige profitieren häufig vom Krankengeld-Tarif, müssen aber die lange Bindungsfrist berücksichtigen.</w:t>
      </w:r>
    </w:p>
    <w:p>
      <w:pPr>
        <w:pStyle w:val="Heading2"/>
      </w:pPr>
      <w:r>
        <w:t>Fazit</w:t>
      </w:r>
    </w:p>
    <w:p>
      <w:r>
        <w:t>Wahltarife bieten 2026 vielfältige Möglichkeiten, die gesetzliche Krankenversicherung individuell anzupassen. Während Pflicht-Wahltarife wie der Hausarzttarif meist risikoarm sind und echte Vorteile bieten, erfordern freiwillige Tarife eine sorgfältige Abwägung. Die teilweise langen Bindungsfristen von bis zu drei Jahren schränken die Flexibilität erheblich ein. Vor dem Abschluss sollten Sie die möglichen Vorteile, Risiken und Bindungen berücksichtigen und verschiedene Krankenkassen und deren Wahltarif-Angebote vergleichen, um die beste Lösung für Ihre Situation zu finden.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