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Zinsbindungsfrist</w:t>
      </w:r>
    </w:p>
    <w:p>
      <w:r>
        <w:rPr>
          <w:i/>
        </w:rPr>
        <w:t>Zinssätze sichern und Finanzierung planen – So funktioniert's</w:t>
      </w:r>
    </w:p>
    <w:p>
      <w:pPr>
        <w:pStyle w:val="Heading1"/>
      </w:pPr>
      <w:r>
        <w:t>Zinsbindungsfrist – Planungssicherheit in der Baufinanzierung</w:t>
      </w:r>
    </w:p>
    <w:p>
      <w:r>
        <w:t>Die Zinsbindungsfrist ist bei der Baufinanzierung ein entscheidender Gestaltungsfaktor für Ihre finanzielle Planungssicherheit. Sie bestimmt, wie lange der vereinbarte Zinssatz unveränderbar bleibt und beeinflusst maßgeblich die Höhe Ihrer monatlichen Rate. Bei Abschluss eines Immobilienkredits legen Sie fest, für welchen Zeitraum die Sollzinsen festgeschrieben werden – ob für die gesamte Kreditlaufzeit oder nur einen kürzeren Zeitraum.</w:t>
      </w:r>
    </w:p>
    <w:p>
      <w:pPr>
        <w:pStyle w:val="Heading2"/>
      </w:pPr>
      <w:r>
        <w:t>Was ist die Zinsbindungsfrist und wie funktioniert sie?</w:t>
      </w:r>
    </w:p>
    <w:p>
      <w:r>
        <w:t>Die Zinsbindungsfrist ist der vertraglich vereinbarte Zeitraum, für den der Sollzinssatz eines Baudarlehens festgeschrieben ist. Während dieser Zeit bleibt Ihr Zinssatz unverändert, unabhängig von Marktbewegungen. Bei Abschluss eines Annuitätendarlehens wählen Sie zwischen standardisierten Laufzeiten, die typischerweise 5, 10, 15 oder 20 Jahre betragen. Viele Kreditinstitute bieten auch längere Festschreibungszeiten von 25 oder 30 Jahren an.</w:t>
      </w:r>
    </w:p>
    <w:p>
      <w:r>
        <w:t>Die Bindung des Zinssatzes hat unmittelbare Konsequenzen: Sie verfügen über eine stabile Kalkulationsgrundlage für Ihre monatlichen Kreditraten. Steigen die Marktzinsen, zahlen Sie nicht mehr als vereinbart. Sinken die Zinsen, können Sie jedoch nicht von günstigeren Konditionen profitieren – es sei denn, Sie nutzen das gesetzliche Sonderkündigungsrecht nach zehn Jahren.</w:t>
      </w:r>
    </w:p>
    <w:p>
      <w:r>
        <w:rPr>
          <w:b/>
        </w:rPr>
        <w:t>Beispielhafte Zinssätze nach Bindungsdauer (März 2026):</w:t>
      </w:r>
    </w:p>
    <w:tbl>
      <w:tblPr>
        <w:tblStyle w:val="TableGrid"/>
        <w:tblW w:type="auto" w:w="0"/>
        <w:tblLook w:firstColumn="1" w:firstRow="1" w:lastColumn="0" w:lastRow="0" w:noHBand="0" w:noVBand="1" w:val="04A0"/>
      </w:tblPr>
      <w:tblGrid>
        <w:gridCol w:w="4680"/>
        <w:gridCol w:w="4680"/>
      </w:tblGrid>
      <w:tr>
        <w:tc>
          <w:tcPr>
            <w:tcW w:type="dxa" w:w="4680"/>
          </w:tcPr>
          <w:p>
            <w:r>
              <w:rPr>
                <w:b/>
              </w:rPr>
              <w:t>Zinsbindung</w:t>
            </w:r>
          </w:p>
        </w:tc>
        <w:tc>
          <w:tcPr>
            <w:tcW w:type="dxa" w:w="4680"/>
          </w:tcPr>
          <w:p>
            <w:r>
              <w:rPr>
                <w:b/>
              </w:rPr>
              <w:t>Effektiver Jahreszins</w:t>
            </w:r>
          </w:p>
        </w:tc>
      </w:tr>
      <w:tr>
        <w:tc>
          <w:tcPr>
            <w:tcW w:type="dxa" w:w="4680"/>
          </w:tcPr>
          <w:p>
            <w:r>
              <w:t>5 Jahre</w:t>
            </w:r>
          </w:p>
        </w:tc>
        <w:tc>
          <w:tcPr>
            <w:tcW w:type="dxa" w:w="4680"/>
          </w:tcPr>
          <w:p>
            <w:r>
              <w:t>3,50%</w:t>
            </w:r>
          </w:p>
        </w:tc>
      </w:tr>
      <w:tr>
        <w:tc>
          <w:tcPr>
            <w:tcW w:type="dxa" w:w="4680"/>
          </w:tcPr>
          <w:p>
            <w:r>
              <w:t>10 Jahre</w:t>
            </w:r>
          </w:p>
        </w:tc>
        <w:tc>
          <w:tcPr>
            <w:tcW w:type="dxa" w:w="4680"/>
          </w:tcPr>
          <w:p>
            <w:r>
              <w:t>3,72%</w:t>
            </w:r>
          </w:p>
        </w:tc>
      </w:tr>
      <w:tr>
        <w:tc>
          <w:tcPr>
            <w:tcW w:type="dxa" w:w="4680"/>
          </w:tcPr>
          <w:p>
            <w:r>
              <w:t>15 Jahre</w:t>
            </w:r>
          </w:p>
        </w:tc>
        <w:tc>
          <w:tcPr>
            <w:tcW w:type="dxa" w:w="4680"/>
          </w:tcPr>
          <w:p>
            <w:r>
              <w:t>3,85%</w:t>
            </w:r>
          </w:p>
        </w:tc>
      </w:tr>
      <w:tr>
        <w:tc>
          <w:tcPr>
            <w:tcW w:type="dxa" w:w="4680"/>
          </w:tcPr>
          <w:p>
            <w:r>
              <w:t>20 Jahre</w:t>
            </w:r>
          </w:p>
        </w:tc>
        <w:tc>
          <w:tcPr>
            <w:tcW w:type="dxa" w:w="4680"/>
          </w:tcPr>
          <w:p>
            <w:r>
              <w:t>3,97%</w:t>
            </w:r>
          </w:p>
        </w:tc>
      </w:tr>
    </w:tbl>
    <w:p>
      <w:pPr>
        <w:pStyle w:val="Heading2"/>
      </w:pPr>
      <w:r>
        <w:t>Strategien bei der Wahl der Zinsbindungsfrist</w:t>
      </w:r>
    </w:p>
    <w:p>
      <w:r>
        <w:t>Die optimale Zinsbindungsfrist hängt von der aktuellen Marktsituation und Ihrer persönlichen Situation ab. Berücksichtigen Sie die Bauzinsen, Zinserwartungen und Ihre individuelle Risikotoleranz.</w:t>
      </w:r>
    </w:p>
    <w:p>
      <w:r>
        <w:rPr>
          <w:b/>
        </w:rPr>
        <w:t>Bei niedrigen Zinsen:</w:t>
      </w:r>
      <w:r>
        <w:t xml:space="preserve"> Sichern Sie sich lange Zinsfestschreibungen von 15 Jahren oder mehr. So profitieren Sie von günstigen Konditionen über einen ausgedehnten Zeitraum, und steigende Zinsen beeinflussen Ihr Darlehen nicht.</w:t>
      </w:r>
    </w:p>
    <w:p>
      <w:r>
        <w:rPr>
          <w:b/>
        </w:rPr>
        <w:t>Bei hohen Zinsen:</w:t>
      </w:r>
      <w:r>
        <w:t xml:space="preserve"> Entscheiden Sie sich für kürzere Festschreibungszeiten von 5 bis 10 Jahren. Sinken die Zinsen bis zur Anschlussfinanzierung, können Sie von besseren Konditionen profitieren.</w:t>
      </w:r>
    </w:p>
    <w:p>
      <w:r>
        <w:rPr>
          <w:b/>
        </w:rPr>
        <w:t>Aktueller Markt 2026:</w:t>
      </w:r>
      <w:r>
        <w:t xml:space="preserve"> Bei dem gegenwärtigen Zinsniveau von etwa 3,7 Prozent empfehlen Finanzexperten eine Zinsfestschreibung von mindestens 10 Jahren, besser 15 Jahren oder länger. Dies schafft Planungssicherheit und begrenzt das Zinsänderungsrisiko auf absehbare Zeit.</w:t>
      </w:r>
    </w:p>
    <w:p>
      <w:pPr>
        <w:pStyle w:val="Heading2"/>
      </w:pPr>
      <w:r>
        <w:t>Das Sonderkündigungsrecht nach 10 Jahren</w:t>
      </w:r>
    </w:p>
    <w:p>
      <w:r>
        <w:t>Das gesetzliche Sonderkündigungsrecht bietet Kreditnehmern einen wichtigen Schutz vor zu langen Bindungen an ungünstige Konditionen. Nach vollständiger Auszahlung des Darlehens haben Sie das Recht, Ihren Kreditvertrag nach zehn Jahren mit einer Kündigungsfrist von sechs Monaten kostenfrei zu beenden – unabhängig von der tatsächlichen Zinsbindungsdauer.</w:t>
      </w:r>
    </w:p>
    <w:p>
      <w:r>
        <w:rPr>
          <w:b/>
        </w:rPr>
        <w:t>Wesentliche Regelungen:</w:t>
      </w:r>
    </w:p>
    <w:p>
      <w:r>
        <w:t>Die zehnjährige Frist beginnt einen Tag nach der Vollauszahlung des Darlehens. Gemäß § 489 BGB können Sie Ihren Vertrag ganz oder teilweise kündigen, ohne Vorfälligkeitsentschädigung zu zahlen. Diese Regelung ermöglicht Flexibilität: Wer eine 15- oder 20-jährige Zinsbindung vereinbart hat, kann nach 10 Jahren dennoch kündigen und zu günstigeren Konditionen zu einem anderen Kreditgeber wechseln.</w:t>
      </w:r>
    </w:p>
    <w:p>
      <w:r>
        <w:t>Dies ist insbesondere dann attraktiv, wenn die Marktzinsen deutlich gesunken sind. Der Gesetzgeber hat dieses „Hintertürchen" bewusst eingebaut, damit Kreditnehmer nicht unnötig lange an ungünstige Konditionen gebunden sind.</w:t>
      </w:r>
    </w:p>
    <w:p>
      <w:pPr>
        <w:pStyle w:val="Heading2"/>
      </w:pPr>
      <w:r>
        <w:t>Kosten und Anschlussfinanzierung</w:t>
      </w:r>
    </w:p>
    <w:p>
      <w:r>
        <w:t>Längere Zinsbindungsfristen sind mit höheren Sollzinsen verbunden – dies ist der Preis für zusätzliche Planungssicherheit. Die Zinsaufschläge sind bei Kreditgebern unterschiedlich und können zwischen 0,1 und 0,4 Prozentpunkten pro zehn Jahre Verlängerung liegen.</w:t>
      </w:r>
    </w:p>
    <w:p>
      <w:r>
        <w:rPr>
          <w:b/>
        </w:rPr>
        <w:t>Ende der Zinsbindung:</w:t>
      </w:r>
      <w:r>
        <w:t xml:space="preserve"> Einige Monate vor Ablauf Ihrer Zinsbindungsfrist werden Bank und Kreditnehmer typischerweise Gespräche über eine Anschlussfinanzierung führen. Zum Zinsbindungsende können Sie Ihr Darlehen teilweise oder vollständig tilgen, ohne Strafzahlungen zu leisten. Dies ist ein idealer Zeitpunkt zum Wechsel zu einem anderen Kreditinstitut, falls die Konditionen dort günstiger sind.</w:t>
      </w:r>
    </w:p>
    <w:p>
      <w:pPr>
        <w:pStyle w:val="Heading2"/>
      </w:pPr>
      <w:r>
        <w:t>Handlungsempfehlungen für 2026</w:t>
      </w:r>
    </w:p>
    <w:p>
      <w:r>
        <w:t>Die Zinsentwicklung im ersten Quartal 2026 war volatil. Nach geopolitischen Turbulenzen stiegen die Zinsen für 10-jährige Darlehen von etwa 3,28 Prozent (Anfang März) auf 3,67 Prozent (Ende März). Experten erwarten Zinsen im stabilen Bereich zwischen 3,0 und 3,8 Prozent für mittelfristige Bindungen.</w:t>
      </w:r>
    </w:p>
    <w:p>
      <w:r>
        <w:rPr>
          <w:b/>
        </w:rPr>
        <w:t>Konkrete Schritte:</w:t>
      </w:r>
    </w:p>
    <w:p>
      <w:r>
        <w:t>Vermeiden Sie zu kurze Zinsbindungsfristen. Zehn Jahre sollten das Minimum sein, besser sind 15 Jahre oder länger. Sichern Sie sich Sondertilgungsoptionen von mindestens 5 Prozent pro Jahr – diese bieten Flexibilität bei Vermögensaufbesserungen. Vergleichen Sie gezielt Angebote mehrerer Kreditgeber; Zinsunterschiede von 0,3 bis 0,4 Prozentpunkten sind üblich.</w:t>
      </w:r>
    </w:p>
    <w:p>
      <w:r>
        <w:rPr>
          <w:b/>
        </w:rPr>
        <w:t>Eigenkapitalquote optimieren:</w:t>
      </w:r>
      <w:r>
        <w:t xml:space="preserve"> Der wichtigste Hebel für günstige Zinsen ist ausreichend Eigenkapital. Mit 60 Prozent Eigenkapitalquote sparen Sie oft 0,3 bis 0,5 Prozentpunkte gegenüber einer 90-Prozent-Finanzierung. Die Grenzwerte 60 und 80 Prozent sind bei vielen Kreditgebern signifikant.</w:t>
      </w:r>
    </w:p>
    <w:p>
      <w:pPr>
        <w:pStyle w:val="Heading2"/>
      </w:pPr>
      <w:r>
        <w:t>Fazit</w:t>
      </w:r>
    </w:p>
    <w:p>
      <w:r>
        <w:t>Die Zinsbindungsfrist ist ein zentraler Bestandteil Ihrer Baufinanzierungsstrategie und verdient sorgfältige Planung. Bei aktuellen Zinssätzen von etwa 3,7 Prozent für zehnjährige Bindungen empfehlen Experten längere Zinsfestschreibungen von mindestens 15 Jahren. Das gesetzliche Sonderkündigungsrecht nach 10 Jahren bietet wertvollen Schutz vor unnötig langen Bindungen.</w:t>
      </w:r>
    </w:p>
    <w:p>
      <w:r>
        <w:t>Planen Sie konservativ und berücksichtigen Sie verschiedene Marktszenarien. Die moderaten Zinssätze sollten Sie nicht zu Spekulationen auf fallende Zinsen verleiten – die Kalkulationssicherheit einer längeren Bindung überwiegt die geringfügig höheren Kosten. Nutzen Sie Sondertilgungsoptionen strategisch und vergleichen Sie mehrere Kreditangebote, um die optimale Finanzierungslösung für Ihre Situation zu finden.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