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Zinseszinseffekt</w:t>
      </w:r>
    </w:p>
    <w:p>
      <w:r>
        <w:rPr>
          <w:i/>
        </w:rPr>
        <w:t>Vermögen exponentiell aufbauen mit Zinseszins</w:t>
      </w:r>
    </w:p>
    <w:p>
      <w:pPr>
        <w:pStyle w:val="Heading1"/>
      </w:pPr>
      <w:r>
        <w:t>Der Zinseszinseffekt: Wie Sie Ihre Geldanlage exponentiell wachsen lassen</w:t>
      </w:r>
    </w:p>
    <w:p>
      <w:r>
        <w:t>Der Zinseszinseffekt ist eine der kraftvollsten Mechaniken beim Vermögensaufbau. Wenn Sie verstehen, wie bereits erwirtschaftete Zinsen selbst wieder Zinsen abwerfen, nutzen Sie eine mathematische Kraft, die über Jahrzehnte hinweg erhebliche Vermögenszuwächse ermöglicht. Bei aktuellen Festgeldzinsen bis zu 3,35 Prozent und Tagesgeldangeboten bis zu 2,02 Prozent lohnt sich eine genaue Betrachtung dieser Mechanik.</w:t>
      </w:r>
    </w:p>
    <w:p>
      <w:pPr>
        <w:pStyle w:val="Heading2"/>
      </w:pPr>
      <w:r>
        <w:t>Wie der Zinseszinseffekt funktioniert</w:t>
      </w:r>
    </w:p>
    <w:p>
      <w:r>
        <w:t>Der Zinseszinseffekt entsteht, wenn Zinserträge nicht ausgezahlt, sondern reinvestiert werden. In der nächsten Periode werden dann nicht nur das Startkapital, sondern auch die bereits erwirtschafteten Zinsen verzinst. Dadurch wächst Ihr Vermögen exponentiell statt linear.</w:t>
      </w:r>
    </w:p>
    <w:p>
      <w:r>
        <w:t>Die mathematische Formel lautet: Endkapital = Anfangskapital × (1 + Zinssatz)^Laufzeit. Der Zinssatz wird dabei als Dezimalzahl eingegeben (5 Prozent = 0,05). Ein konkretes Beispiel verdeutlicht dies: Investieren Sie 1.000 Euro zu 5 Prozent über 10 Jahre, erhalten Sie 1.000 × 1,05^10 = 1.629 Euro.</w:t>
      </w:r>
    </w:p>
    <w:p>
      <w:r>
        <w:t>Der praktische Unterschied ist erheblich. Angenommen, Sie investieren 10.000 Euro zu konstanten 2,5 Prozent über 15 Jahre:</w:t>
      </w:r>
    </w:p>
    <w:p>
      <w:r>
        <w:rPr>
          <w:b/>
        </w:rPr>
        <w:t>Ohne Zinseszins (Zinsauszahlung):</w:t>
      </w:r>
      <w:r>
        <w:t xml:space="preserve"> Sie erhalten jährlich 250 Euro. Nach 15 Jahren haben Sie insgesamt 13.750 Euro.</w:t>
      </w:r>
    </w:p>
    <w:p>
      <w:r>
        <w:rPr>
          <w:b/>
        </w:rPr>
        <w:t>Mit Zinseszins (Reinvestition):</w:t>
      </w:r>
      <w:r>
        <w:t xml:space="preserve"> Das Kapital wächst exponentiell nach der Formel 10.000 × (1,025)^15 = 14.483 Euro – ein Mehrertrag von 733 Euro allein durch den Zinseszinseffekt.</w:t>
      </w:r>
    </w:p>
    <w:p>
      <w:r>
        <w:t>In den ersten Jahren fällt dieser Effekt kaum auf. Ab etwa zehn Jahren Anlagedauer wird er deutlich sichtbar, ab zwanzig Jahren dominiert er das Ergebnis maßgeblich. Bei 10.000 Euro und 6 Prozent Rendite wächst das Kapital im ersten Jahr um 600 Euro, im zwanzigsten Jahr aber um über 1.800 Euro jährlich.</w:t>
      </w:r>
    </w:p>
    <w:p>
      <w:pPr>
        <w:pStyle w:val="Heading2"/>
      </w:pPr>
      <w:r>
        <w:t>Praktische Berechnung und die Regel von 72</w:t>
      </w:r>
    </w:p>
    <w:p>
      <w:r>
        <w:t>Die Verdopplungszeit Ihres Kapitals lässt sich schnell mit der „Regel von 72" abschätzen: Teilen Sie 72 durch den Zinssatz in Prozent. Bei 6 Prozent Rendite: 72 ÷ 6 = 12 Jahre. Bei 8 Prozent: 72 ÷ 8 = 9 Jahre. Je höher die Rendite, desto schneller verdoppelt sich das Vermögen. Bei aktuellen Festgeldzinsen von 3 Prozent würde sich Ihr Kapital nach etwa 24 Jahren verdoppeln.</w:t>
      </w:r>
    </w:p>
    <w:p>
      <w:r>
        <w:t>Die Häufigkeit der Zinsgutschrift verstärkt den Effekt zusätzlich. Bei monatlicher Verzinsung statt jährlicher ändert sich die Formel zu: Endkapital = Anfangskapital × (1 + Zinssatz/12)^(12 × Laufzeit). Dadurch werden die Zinsen zwölfmal pro Jahr gutgeschrieben, was den Effektivzins minimal erhöht.</w:t>
      </w:r>
    </w:p>
    <w:p>
      <w:r>
        <w:t>Mit den aktuellen Marktzinsen können Sie folgende Szenarios durchrechnen: Bei einer Einmalanlage von 25.000 Euro und Festgeldzinsen von etwa 2,0 Prozent entwickelt sich Ihr Kapital über verschiedene Zeiträume unterschiedlich stark. Nach 10 Jahren hätten Sie rund 30.500 Euro, nach 20 Jahren etwa 37.200 Euro.</w:t>
      </w:r>
    </w:p>
    <w:p>
      <w:pPr>
        <w:pStyle w:val="Heading2"/>
      </w:pPr>
      <w:r>
        <w:t>Strategien für optimale Zinseszinseffekte</w:t>
      </w:r>
    </w:p>
    <w:p>
      <w:r>
        <w:t>Sparer können derzeit mit stabilen Tagesgeld- und Festgeldzinsen zwischen 2,5 und 3,0 Prozent rechnen. Diese Stabilität bietet eine planbare Grundlage für langfristige Zinseszinsstrategien. Achten Sie bei der Produktwahl darauf, dass die Zinsen automatisch thesauriert – also reinvestiert – werden.</w:t>
      </w:r>
    </w:p>
    <w:p>
      <w:r>
        <w:t>Die Treppenstrategie kombiniert Flexibilität mit Zinsoptimierung: Teilen Sie Ihr Kapital in mehrere Tranchen auf und investieren Sie diese in Festgelder mit gestaffelten Laufzeiten. So haben Sie regelmäßig Kapital zur Verfügung, während der Rest durch Zinseszinsen wächst.</w:t>
      </w:r>
    </w:p>
    <w:p>
      <w:r>
        <w:t>Für regelmäßige Sparpläne gilt eine erweiterte Formel: Endkapital = Anfangskapital × (1 + Zinssatz)^Jahre + Monatliche Einzahlung × [((1 + Zinssatz)^Jahre - 1) / Zinssatz]. Ein Beispiel zeigt die Kraft: 500 Euro monatlich bei 6 Prozent Rendite ergibt nach 30 Jahren über 500.000 Euro. Der Zinseszinseffekt macht hier den Großteil des Vermögens aus.</w:t>
      </w:r>
    </w:p>
    <w:p>
      <w:pPr>
        <w:pStyle w:val="Heading2"/>
      </w:pPr>
      <w:r>
        <w:t>Realzinsen und Inflation berücksichtigen</w:t>
      </w:r>
    </w:p>
    <w:p>
      <w:r>
        <w:t>Entscheidend ist nicht der Nominalzins, sondern der Realzins nach Inflation. Dieser errechnet sich einfach: Nominalzins minus Inflationsrate. Bei einem Festgeldzins von 3,0 Prozent und einer Inflationsrate von 2,3 Prozent liegt Ihr Realzins bei etwa 0,7 Prozent. Das bedeutet, dass Ihre Kaufkraft tatsächlich leicht anwächst.</w:t>
      </w:r>
    </w:p>
    <w:p>
      <w:r>
        <w:t>Allerdings: Viele aktuelle Tages- und Festgeldangebote gleichen die Inflation nicht vollständig aus. Unter dem Strich verlieren solche Ersparnisse an realer Kaufkraft, wenn die Rendite unter der Teuerungsrate liegt.</w:t>
      </w:r>
    </w:p>
    <w:p>
      <w:r>
        <w:t>Die Steuerbelastung reduziert Ihren Nettoertrag zusätzlich. Festgeldzinsen unterliegen in Deutschland der Abgeltungssteuer von 25 Prozent zuzüglich 5,50 Prozent Solidaritätszuschlag sowie eventuell Kirchensteuer (8,00 bis 9,00 Prozent). Der Sparerpauschbetrag ermöglicht Steuererleichterungen: Kapitalerträge bis 1.000 Euro pro Einzelperson und 2.000 Euro für gemeinsam Veranlagte bleiben steuerfrei.</w:t>
      </w:r>
    </w:p>
    <w:p>
      <w:pPr>
        <w:pStyle w:val="Heading2"/>
      </w:pPr>
      <w:r>
        <w:t>Langfristigkeit und Diversifikation nutzen</w:t>
      </w:r>
    </w:p>
    <w:p>
      <w:r>
        <w:t>Je länger der Anlagezeitraum, desto höher der Zinseszinseffekt. Der Vermögenszuwachs verläuft exponentiell – mit steigender Dauer wird der jährliche Zinsertrag immer größer. Diese Erkenntnis unterstreicht die Bedeutung eines frühen Beginns und langen Durchhaltevermögens.</w:t>
      </w:r>
    </w:p>
    <w:p>
      <w:r>
        <w:t>Viele unterschätzen die Bedeutung der Zeit. Wer früh mit dem Geldanlegen beginnt und regelmäßig investiert, nutzt den Zinseszinseffekt optimal: Erträge werden reinvestiert und wachsen exponentiell weiter.</w:t>
      </w:r>
    </w:p>
    <w:p>
      <w:r>
        <w:t>Bei der Anlagestrategie sollten Sie verschiedene Produkte kombinieren. Tages- und Festgeld bleiben die sichere Variante mit geringem Risiko. Durch die Einlagensicherung sind Einlagen bis 100.000 Euro pro Bank geschützt. Für höhere Renditen können ETFs eine sinnvolle Ergänzung sein, die historisch durchschnittlich 7 bis 9 Prozent pro Jahr erzielt haben – vor Inflation. Nach Abzug von etwa 2 Prozent Inflation bleiben real 5 bis 7 Prozent.</w:t>
      </w:r>
    </w:p>
    <w:p>
      <w:r>
        <w:t>Der Zinseszinseffekt wirkt wie ein stiller Partner, der Ihr Vermögen Jahr für Jahr kräftiger wachsen lässt. Mit durchdachter Strategie, regelmäßigen Einzahlungen und ausreichend Zeit verwandeln sich kleine Beträge in beachtliche Summen. Beginnen Sie früh, bleiben Sie konsequent und lassen Sie die mathematische Kraft der Zinseszinsen für sich arbeiten.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