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1C4A" w14:textId="1533AE38" w:rsidR="00DB2FCF" w:rsidRDefault="00DB2FCF" w:rsidP="00DB2FCF">
      <w:pPr>
        <w:jc w:val="center"/>
        <w:rPr>
          <w:sz w:val="72"/>
          <w:szCs w:val="72"/>
        </w:rPr>
      </w:pPr>
      <w:r w:rsidRPr="00DB2FCF">
        <w:rPr>
          <w:sz w:val="72"/>
          <w:szCs w:val="72"/>
        </w:rPr>
        <w:t>Deployment and Environment Access Guide</w:t>
      </w:r>
    </w:p>
    <w:p w14:paraId="4194EE86" w14:textId="77777777" w:rsidR="00DB2FCF" w:rsidRDefault="00DB2FCF" w:rsidP="00DB2FCF">
      <w:pPr>
        <w:jc w:val="center"/>
        <w:rPr>
          <w:sz w:val="72"/>
          <w:szCs w:val="72"/>
        </w:rPr>
      </w:pPr>
    </w:p>
    <w:p w14:paraId="5A91F0B3" w14:textId="77777777" w:rsidR="00DB2FCF" w:rsidRDefault="00DB2FCF" w:rsidP="00DB2FCF">
      <w:pPr>
        <w:jc w:val="center"/>
        <w:rPr>
          <w:sz w:val="72"/>
          <w:szCs w:val="72"/>
        </w:rPr>
      </w:pPr>
    </w:p>
    <w:p w14:paraId="7CAEE3DB" w14:textId="77777777" w:rsidR="00DB2FCF" w:rsidRDefault="00DB2FCF" w:rsidP="00DB2FCF">
      <w:pPr>
        <w:jc w:val="center"/>
        <w:rPr>
          <w:sz w:val="72"/>
          <w:szCs w:val="72"/>
        </w:rPr>
      </w:pPr>
    </w:p>
    <w:p w14:paraId="2615A586" w14:textId="77777777" w:rsidR="00DB2FCF" w:rsidRDefault="00DB2FCF" w:rsidP="00DB2FCF">
      <w:pPr>
        <w:jc w:val="center"/>
        <w:rPr>
          <w:sz w:val="72"/>
          <w:szCs w:val="72"/>
        </w:rPr>
      </w:pPr>
    </w:p>
    <w:p w14:paraId="54F5F19A" w14:textId="77777777" w:rsidR="00DB2FCF" w:rsidRDefault="00DB2FCF" w:rsidP="00DB2FCF">
      <w:pPr>
        <w:jc w:val="center"/>
        <w:rPr>
          <w:sz w:val="72"/>
          <w:szCs w:val="72"/>
        </w:rPr>
      </w:pPr>
    </w:p>
    <w:p w14:paraId="64281A49" w14:textId="77777777" w:rsidR="00DB2FCF" w:rsidRDefault="00DB2FCF" w:rsidP="00DB2FCF">
      <w:pPr>
        <w:jc w:val="center"/>
        <w:rPr>
          <w:sz w:val="72"/>
          <w:szCs w:val="72"/>
        </w:rPr>
      </w:pPr>
    </w:p>
    <w:p w14:paraId="1F74E694" w14:textId="77777777" w:rsidR="00DB2FCF" w:rsidRDefault="00DB2FCF" w:rsidP="00DB2FCF">
      <w:pPr>
        <w:jc w:val="center"/>
        <w:rPr>
          <w:sz w:val="72"/>
          <w:szCs w:val="72"/>
        </w:rPr>
      </w:pPr>
    </w:p>
    <w:p w14:paraId="41FA49F3" w14:textId="77777777" w:rsidR="00DB2FCF" w:rsidRDefault="00DB2FCF" w:rsidP="00DB2FCF">
      <w:pPr>
        <w:jc w:val="center"/>
        <w:rPr>
          <w:sz w:val="72"/>
          <w:szCs w:val="72"/>
        </w:rPr>
      </w:pPr>
    </w:p>
    <w:p w14:paraId="58C21235" w14:textId="77777777" w:rsidR="00DB2FCF" w:rsidRDefault="00DB2FCF" w:rsidP="00DB2FCF">
      <w:pPr>
        <w:jc w:val="center"/>
        <w:rPr>
          <w:sz w:val="72"/>
          <w:szCs w:val="72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2108183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C91DAE" w14:textId="37CFFD10" w:rsidR="00DB2FCF" w:rsidRDefault="00DB2FCF">
          <w:pPr>
            <w:pStyle w:val="TOCHeading"/>
          </w:pPr>
          <w:r>
            <w:t>Contents</w:t>
          </w:r>
        </w:p>
        <w:p w14:paraId="663074BB" w14:textId="38992B73" w:rsidR="003E4861" w:rsidRDefault="00DB2FC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44592" w:history="1">
            <w:r w:rsidR="003E4861" w:rsidRPr="00981472">
              <w:rPr>
                <w:rStyle w:val="Hyperlink"/>
                <w:noProof/>
              </w:rPr>
              <w:t>OVERVIEW</w:t>
            </w:r>
            <w:r w:rsidR="003E4861">
              <w:rPr>
                <w:noProof/>
                <w:webHidden/>
              </w:rPr>
              <w:tab/>
            </w:r>
            <w:r w:rsidR="003E4861">
              <w:rPr>
                <w:noProof/>
                <w:webHidden/>
              </w:rPr>
              <w:fldChar w:fldCharType="begin"/>
            </w:r>
            <w:r w:rsidR="003E4861">
              <w:rPr>
                <w:noProof/>
                <w:webHidden/>
              </w:rPr>
              <w:instrText xml:space="preserve"> PAGEREF _Toc202644592 \h </w:instrText>
            </w:r>
            <w:r w:rsidR="003E4861">
              <w:rPr>
                <w:noProof/>
                <w:webHidden/>
              </w:rPr>
            </w:r>
            <w:r w:rsidR="003E4861">
              <w:rPr>
                <w:noProof/>
                <w:webHidden/>
              </w:rPr>
              <w:fldChar w:fldCharType="separate"/>
            </w:r>
            <w:r w:rsidR="003E4861">
              <w:rPr>
                <w:noProof/>
                <w:webHidden/>
              </w:rPr>
              <w:t>4</w:t>
            </w:r>
            <w:r w:rsidR="003E4861">
              <w:rPr>
                <w:noProof/>
                <w:webHidden/>
              </w:rPr>
              <w:fldChar w:fldCharType="end"/>
            </w:r>
          </w:hyperlink>
        </w:p>
        <w:p w14:paraId="6BFB0D70" w14:textId="04DBD277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3" w:history="1">
            <w:r w:rsidRPr="00981472">
              <w:rPr>
                <w:rStyle w:val="Hyperlink"/>
                <w:noProof/>
              </w:rPr>
              <w:t>ENVIRONMENTAL ACCESS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63EC" w14:textId="44C0EA8F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4" w:history="1">
            <w:r w:rsidRPr="00981472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0D4E" w14:textId="08D627CD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5" w:history="1">
            <w:r w:rsidRPr="00981472">
              <w:rPr>
                <w:rStyle w:val="Hyperlink"/>
                <w:noProof/>
              </w:rPr>
              <w:t>TRAIN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487F" w14:textId="1135C987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6" w:history="1">
            <w:r w:rsidRPr="00981472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FDD6" w14:textId="0B07D01A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7" w:history="1">
            <w:r w:rsidRPr="00981472">
              <w:rPr>
                <w:rStyle w:val="Hyperlink"/>
                <w:noProof/>
              </w:rPr>
              <w:t>Developer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E272" w14:textId="04545917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8" w:history="1">
            <w:r w:rsidRPr="00981472">
              <w:rPr>
                <w:rStyle w:val="Hyperlink"/>
                <w:noProof/>
              </w:rPr>
              <w:t>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F1DF" w14:textId="6AAD5592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599" w:history="1">
            <w:r w:rsidRPr="00981472">
              <w:rPr>
                <w:rStyle w:val="Hyperlink"/>
                <w:noProof/>
              </w:rPr>
              <w:t>Access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FCA2" w14:textId="4800C1B5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0" w:history="1">
            <w:r w:rsidRPr="00981472">
              <w:rPr>
                <w:rStyle w:val="Hyperlink"/>
                <w:noProof/>
              </w:rPr>
              <w:t>Deployment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CB90" w14:textId="7B1B94C3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1" w:history="1">
            <w:r w:rsidRPr="00981472">
              <w:rPr>
                <w:rStyle w:val="Hyperlink"/>
                <w:noProof/>
              </w:rPr>
              <w:t>VERIFYING APPLICATION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1EB0" w14:textId="2DA40DE2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2" w:history="1">
            <w:r w:rsidRPr="00981472">
              <w:rPr>
                <w:rStyle w:val="Hyperlink"/>
                <w:noProof/>
              </w:rPr>
              <w:t>Steps to Check 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3BCC" w14:textId="0C25D3FE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3" w:history="1">
            <w:r w:rsidRPr="00981472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F698" w14:textId="67F7E594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4" w:history="1">
            <w:r w:rsidRPr="00981472">
              <w:rPr>
                <w:rStyle w:val="Hyperlink"/>
                <w:noProof/>
              </w:rPr>
              <w:t>PERFORMING A HARD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1E3B" w14:textId="2B19DE4B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5" w:history="1">
            <w:r w:rsidRPr="00981472">
              <w:rPr>
                <w:rStyle w:val="Hyperlink"/>
                <w:noProof/>
              </w:rPr>
              <w:t>ORACLE FORMS DEPLOYMENT &amp; COMPILATION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7E66" w14:textId="1431378D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6" w:history="1">
            <w:r w:rsidRPr="00981472">
              <w:rPr>
                <w:rStyle w:val="Hyperlink"/>
                <w:noProof/>
              </w:rPr>
              <w:t>DIRECTORY STRUCTURE &amp; COMPILATION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D509" w14:textId="3892B063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7" w:history="1">
            <w:r w:rsidRPr="00981472">
              <w:rPr>
                <w:rStyle w:val="Hyperlink"/>
                <w:noProof/>
              </w:rPr>
              <w:t>NAVIGATING the Compilation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AD23" w14:textId="13795FBE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8" w:history="1">
            <w:r w:rsidRPr="00981472">
              <w:rPr>
                <w:rStyle w:val="Hyperlink"/>
                <w:noProof/>
              </w:rPr>
              <w:t>TEST ENVIRONMENTS &amp; SERVER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DCA6" w14:textId="5A792547" w:rsidR="003E4861" w:rsidRDefault="003E486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09" w:history="1">
            <w:r w:rsidRPr="00981472">
              <w:rPr>
                <w:rStyle w:val="Hyperlink"/>
                <w:noProof/>
              </w:rPr>
              <w:t>Common Test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AA58" w14:textId="03D2CCB8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0" w:history="1">
            <w:r w:rsidRPr="00981472">
              <w:rPr>
                <w:rStyle w:val="Hyperlink"/>
                <w:noProof/>
              </w:rPr>
              <w:t>SECURE FILE TRANSFER &amp;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A3E0" w14:textId="4545D79A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1" w:history="1">
            <w:r w:rsidRPr="00981472">
              <w:rPr>
                <w:rStyle w:val="Hyperlink"/>
                <w:noProof/>
              </w:rPr>
              <w:t>USING SECUREFX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7ACE" w14:textId="2AF681AC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2" w:history="1">
            <w:r w:rsidRPr="00981472">
              <w:rPr>
                <w:rStyle w:val="Hyperlink"/>
                <w:noProof/>
              </w:rPr>
              <w:t>SECURECRT &amp; SHELL SCRIPT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EDAE" w14:textId="2AE6339F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3" w:history="1">
            <w:r w:rsidRPr="00981472">
              <w:rPr>
                <w:rStyle w:val="Hyperlink"/>
                <w:noProof/>
              </w:rPr>
              <w:t>LOGGING IN &amp; PREPARING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F291" w14:textId="14793870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4" w:history="1">
            <w:r w:rsidRPr="00981472">
              <w:rPr>
                <w:rStyle w:val="Hyperlink"/>
                <w:noProof/>
              </w:rPr>
              <w:t>SHELL SCRIPT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9404" w14:textId="2DFE2935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5" w:history="1">
            <w:r w:rsidRPr="00981472">
              <w:rPr>
                <w:rStyle w:val="Hyperlink"/>
                <w:noProof/>
              </w:rPr>
              <w:t>COMPILATION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5A83" w14:textId="5ECA2371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6" w:history="1">
            <w:r w:rsidRPr="00981472">
              <w:rPr>
                <w:rStyle w:val="Hyperlink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0D36" w14:textId="29287DE1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7" w:history="1">
            <w:r w:rsidRPr="00981472">
              <w:rPr>
                <w:rStyle w:val="Hyperlink"/>
                <w:noProof/>
              </w:rPr>
              <w:t>DETERMINING YOUR DISPLAY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9E3F" w14:textId="573D4FC5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8" w:history="1">
            <w:r w:rsidRPr="00981472">
              <w:rPr>
                <w:rStyle w:val="Hyperlink"/>
                <w:noProof/>
              </w:rPr>
              <w:t>Steps to Find Your Display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9141" w14:textId="7B77BEC1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19" w:history="1">
            <w:r w:rsidRPr="00981472">
              <w:rPr>
                <w:rStyle w:val="Hyperlink"/>
                <w:noProof/>
              </w:rPr>
              <w:t>MODIFY DISPLAY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578F" w14:textId="4BF3A731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0" w:history="1">
            <w:r w:rsidRPr="00981472">
              <w:rPr>
                <w:rStyle w:val="Hyperlink"/>
                <w:noProof/>
              </w:rPr>
              <w:t>COMPILATION DIRECTORY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E6D6" w14:textId="0D603C81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1" w:history="1">
            <w:r w:rsidRPr="00981472">
              <w:rPr>
                <w:rStyle w:val="Hyperlink"/>
                <w:noProof/>
              </w:rPr>
              <w:t>Directory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6A11" w14:textId="09B3692B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2" w:history="1">
            <w:r w:rsidRPr="00981472">
              <w:rPr>
                <w:rStyle w:val="Hyperlink"/>
                <w:noProof/>
              </w:rPr>
              <w:t>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1593" w14:textId="2FB4EBF9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3" w:history="1">
            <w:r w:rsidRPr="00981472">
              <w:rPr>
                <w:rStyle w:val="Hyperlink"/>
                <w:noProof/>
              </w:rPr>
              <w:t>Do You Need to Build the Form?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92" w14:textId="49BA1E8C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4" w:history="1">
            <w:r w:rsidRPr="00981472">
              <w:rPr>
                <w:rStyle w:val="Hyperlink"/>
                <w:noProof/>
              </w:rPr>
              <w:t>Organizing Files for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0969" w14:textId="2C41F365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5" w:history="1">
            <w:r w:rsidRPr="00981472">
              <w:rPr>
                <w:rStyle w:val="Hyperlink"/>
                <w:noProof/>
              </w:rPr>
              <w:t>Compiling Reports with RWConverter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C8DA" w14:textId="56F14073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6" w:history="1">
            <w:r w:rsidRPr="00981472">
              <w:rPr>
                <w:rStyle w:val="Hyperlink"/>
                <w:noProof/>
              </w:rPr>
              <w:t>Permissions and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2684" w14:textId="0F287A0D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7" w:history="1">
            <w:r w:rsidRPr="00981472">
              <w:rPr>
                <w:rStyle w:val="Hyperlink"/>
                <w:noProof/>
              </w:rPr>
              <w:t>Handling Case Sensitivity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6F32" w14:textId="6D3A81AA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8" w:history="1">
            <w:r w:rsidRPr="00981472">
              <w:rPr>
                <w:rStyle w:val="Hyperlink"/>
                <w:noProof/>
              </w:rPr>
              <w:t>Directory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9173" w14:textId="5FB89F6C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29" w:history="1">
            <w:r w:rsidRPr="00981472">
              <w:rPr>
                <w:rStyle w:val="Hyperlink"/>
                <w:noProof/>
              </w:rPr>
              <w:t>Notes on Team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E323" w14:textId="5D29A577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30" w:history="1">
            <w:r w:rsidRPr="0098147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8105" w14:textId="058143E2" w:rsidR="003E4861" w:rsidRDefault="003E4861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31" w:history="1">
            <w:r w:rsidRPr="00981472">
              <w:rPr>
                <w:rStyle w:val="Hyperlink"/>
                <w:noProof/>
              </w:rPr>
              <w:t>In Oracle Forms and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6558" w14:textId="234BBEA5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32" w:history="1">
            <w:r w:rsidRPr="00981472">
              <w:rPr>
                <w:rStyle w:val="Hyperlink"/>
                <w:noProof/>
              </w:rPr>
              <w:t>Naming Convention for Parameter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DA95" w14:textId="6D8FB447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33" w:history="1">
            <w:r w:rsidRPr="00981472">
              <w:rPr>
                <w:rStyle w:val="Hyperlink"/>
                <w:noProof/>
              </w:rPr>
              <w:t>Where Are These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320A" w14:textId="5B32BBBB" w:rsidR="003E4861" w:rsidRDefault="003E4861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644634" w:history="1">
            <w:r w:rsidRPr="00981472">
              <w:rPr>
                <w:rStyle w:val="Hyperlink"/>
                <w:noProof/>
              </w:rPr>
              <w:t>Why It Matters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6710" w14:textId="29FE6E0B" w:rsidR="00DB2FCF" w:rsidRDefault="00DB2FCF">
          <w:r>
            <w:rPr>
              <w:b/>
              <w:bCs/>
              <w:noProof/>
            </w:rPr>
            <w:fldChar w:fldCharType="end"/>
          </w:r>
        </w:p>
      </w:sdtContent>
    </w:sdt>
    <w:p w14:paraId="6E89BE75" w14:textId="77777777" w:rsidR="00DB2FCF" w:rsidRDefault="00DB2FCF" w:rsidP="00DB2FCF"/>
    <w:p w14:paraId="45F38D2F" w14:textId="77777777" w:rsidR="00DB2FCF" w:rsidRDefault="00DB2FCF" w:rsidP="00DB2FCF">
      <w:pPr>
        <w:jc w:val="center"/>
        <w:rPr>
          <w:sz w:val="72"/>
          <w:szCs w:val="72"/>
        </w:rPr>
      </w:pPr>
    </w:p>
    <w:p w14:paraId="53A5AAE7" w14:textId="77777777" w:rsidR="00DB2FCF" w:rsidRDefault="00DB2FCF" w:rsidP="00DB2FCF">
      <w:pPr>
        <w:jc w:val="center"/>
        <w:rPr>
          <w:sz w:val="72"/>
          <w:szCs w:val="72"/>
        </w:rPr>
      </w:pPr>
    </w:p>
    <w:p w14:paraId="5AA08263" w14:textId="77777777" w:rsidR="00DB2FCF" w:rsidRDefault="00DB2FCF" w:rsidP="00DB2FCF">
      <w:pPr>
        <w:jc w:val="center"/>
        <w:rPr>
          <w:sz w:val="72"/>
          <w:szCs w:val="72"/>
        </w:rPr>
      </w:pPr>
    </w:p>
    <w:p w14:paraId="36AD1014" w14:textId="77777777" w:rsidR="00DB2FCF" w:rsidRDefault="00DB2FCF" w:rsidP="00DB2FCF">
      <w:pPr>
        <w:jc w:val="center"/>
        <w:rPr>
          <w:sz w:val="72"/>
          <w:szCs w:val="72"/>
        </w:rPr>
      </w:pPr>
    </w:p>
    <w:p w14:paraId="69B7E523" w14:textId="77777777" w:rsidR="00DB2FCF" w:rsidRDefault="00DB2FCF" w:rsidP="00DB2FCF">
      <w:pPr>
        <w:jc w:val="center"/>
        <w:rPr>
          <w:sz w:val="72"/>
          <w:szCs w:val="72"/>
        </w:rPr>
      </w:pPr>
    </w:p>
    <w:p w14:paraId="4530AAC9" w14:textId="77777777" w:rsidR="00DB2FCF" w:rsidRDefault="00DB2FCF" w:rsidP="00DB2FCF">
      <w:pPr>
        <w:jc w:val="center"/>
        <w:rPr>
          <w:sz w:val="72"/>
          <w:szCs w:val="72"/>
        </w:rPr>
      </w:pPr>
    </w:p>
    <w:p w14:paraId="53C2AD09" w14:textId="77777777" w:rsidR="00DB2FCF" w:rsidRDefault="00DB2FCF" w:rsidP="00356159"/>
    <w:p w14:paraId="75E56E62" w14:textId="77777777" w:rsidR="00356159" w:rsidRDefault="00356159" w:rsidP="00356159"/>
    <w:p w14:paraId="190E0C02" w14:textId="77777777" w:rsidR="00F6287D" w:rsidRDefault="00F6287D" w:rsidP="00F6287D"/>
    <w:p w14:paraId="7513D167" w14:textId="77777777" w:rsidR="00DB2FCF" w:rsidRPr="00DB2FCF" w:rsidRDefault="00DB2FCF" w:rsidP="00DB2FCF">
      <w:pPr>
        <w:pStyle w:val="Heading1"/>
      </w:pPr>
      <w:bookmarkStart w:id="0" w:name="_Toc202644592"/>
      <w:r w:rsidRPr="00DB2FCF">
        <w:t>OVERVIEW</w:t>
      </w:r>
      <w:bookmarkEnd w:id="0"/>
    </w:p>
    <w:p w14:paraId="6B90FCFB" w14:textId="1ED677FD" w:rsidR="00DB2FCF" w:rsidRDefault="00DB2FCF" w:rsidP="00DB2FCF">
      <w:r w:rsidRPr="00DB2FCF">
        <w:t>This guide outlines the access protocols, deployment practices, and environment-specific considerations for development (Dev), testing (Test), and training (Train) environments. It also includes steps for verifying application versions and performing hard deployments.</w:t>
      </w:r>
    </w:p>
    <w:p w14:paraId="3FF51465" w14:textId="5A16C4DF" w:rsidR="00DB2FCF" w:rsidRDefault="00DB2FCF" w:rsidP="00DB2FCF">
      <w:pPr>
        <w:pStyle w:val="Heading1"/>
      </w:pPr>
      <w:bookmarkStart w:id="1" w:name="_Toc202644593"/>
      <w:r>
        <w:t>ENVIRONMENTAL ACCESS AND USAGE</w:t>
      </w:r>
      <w:bookmarkEnd w:id="1"/>
    </w:p>
    <w:p w14:paraId="381C4900" w14:textId="77777777" w:rsidR="00DB2FCF" w:rsidRDefault="00DB2FCF" w:rsidP="00DB2FCF">
      <w:pPr>
        <w:pStyle w:val="Heading2"/>
      </w:pPr>
      <w:bookmarkStart w:id="2" w:name="_Toc202644594"/>
      <w:r>
        <w:t>TEST ENVIRONMENT</w:t>
      </w:r>
      <w:bookmarkEnd w:id="2"/>
    </w:p>
    <w:p w14:paraId="30294477" w14:textId="1B2596A1" w:rsidR="00DB2FCF" w:rsidRDefault="00DB2FCF" w:rsidP="00CA1B87">
      <w:pPr>
        <w:pStyle w:val="ListParagraph"/>
        <w:numPr>
          <w:ilvl w:val="0"/>
          <w:numId w:val="2"/>
        </w:numPr>
      </w:pPr>
      <w:r>
        <w:t>Purpose: Used for validating changes before production.</w:t>
      </w:r>
    </w:p>
    <w:p w14:paraId="3A345D4D" w14:textId="6A30965F" w:rsidR="00DB2FCF" w:rsidRDefault="00DB2FCF" w:rsidP="00CA1B87">
      <w:pPr>
        <w:pStyle w:val="ListParagraph"/>
        <w:numPr>
          <w:ilvl w:val="0"/>
          <w:numId w:val="2"/>
        </w:numPr>
      </w:pPr>
      <w:r>
        <w:t>Access: Available to the development team.</w:t>
      </w:r>
    </w:p>
    <w:p w14:paraId="05EC252C" w14:textId="6505BAA3" w:rsidR="00DB2FCF" w:rsidRDefault="00DB2FCF" w:rsidP="00CA1B87">
      <w:pPr>
        <w:pStyle w:val="ListParagraph"/>
        <w:numPr>
          <w:ilvl w:val="0"/>
          <w:numId w:val="2"/>
        </w:numPr>
      </w:pPr>
      <w:r>
        <w:t>Testing Method:</w:t>
      </w:r>
    </w:p>
    <w:p w14:paraId="7E955BFD" w14:textId="3BA2BDB9" w:rsidR="00DB2FCF" w:rsidRDefault="00DB2FCF" w:rsidP="00CA1B87">
      <w:pPr>
        <w:pStyle w:val="ListParagraph"/>
        <w:numPr>
          <w:ilvl w:val="1"/>
          <w:numId w:val="2"/>
        </w:numPr>
      </w:pPr>
      <w:r>
        <w:t>You can log into the test database using the production URL.</w:t>
      </w:r>
    </w:p>
    <w:p w14:paraId="5A3CDAB2" w14:textId="2159E6E6" w:rsidR="00CA1B87" w:rsidRDefault="00C513E5" w:rsidP="00C513E5">
      <w:pPr>
        <w:pStyle w:val="Heading2"/>
      </w:pPr>
      <w:bookmarkStart w:id="3" w:name="_Toc202644595"/>
      <w:r>
        <w:t>TRAIN ENVIRONMENT</w:t>
      </w:r>
      <w:bookmarkEnd w:id="3"/>
    </w:p>
    <w:p w14:paraId="397D08EC" w14:textId="77777777" w:rsidR="00AE35EA" w:rsidRDefault="00CA1B87" w:rsidP="00AE35EA">
      <w:pPr>
        <w:pStyle w:val="Heading3"/>
      </w:pPr>
      <w:bookmarkStart w:id="4" w:name="_Toc202644596"/>
      <w:r>
        <w:t>Access:</w:t>
      </w:r>
      <w:bookmarkEnd w:id="4"/>
    </w:p>
    <w:p w14:paraId="338DE124" w14:textId="04AE9B00" w:rsidR="00CA1B87" w:rsidRDefault="00CA1B87" w:rsidP="00CE389B">
      <w:pPr>
        <w:pStyle w:val="ListParagraph"/>
        <w:numPr>
          <w:ilvl w:val="0"/>
          <w:numId w:val="3"/>
        </w:numPr>
      </w:pPr>
      <w:r>
        <w:t xml:space="preserve"> Restricted. No front-end access is granted to developers.</w:t>
      </w:r>
    </w:p>
    <w:p w14:paraId="6502EC55" w14:textId="467C1877" w:rsidR="00CA1B87" w:rsidRDefault="00CA1B87" w:rsidP="00CE389B">
      <w:pPr>
        <w:pStyle w:val="ListParagraph"/>
        <w:numPr>
          <w:ilvl w:val="0"/>
          <w:numId w:val="3"/>
        </w:numPr>
      </w:pPr>
      <w:r>
        <w:t>Reason:</w:t>
      </w:r>
    </w:p>
    <w:p w14:paraId="3C3152F1" w14:textId="21C367BF" w:rsidR="00CA1B87" w:rsidRDefault="00CA1B87" w:rsidP="00CE389B">
      <w:pPr>
        <w:pStyle w:val="ListParagraph"/>
        <w:numPr>
          <w:ilvl w:val="1"/>
          <w:numId w:val="3"/>
        </w:numPr>
      </w:pPr>
      <w:r>
        <w:t>Stakeholders and attorneys use this environment to create and demonstrate cases.</w:t>
      </w:r>
    </w:p>
    <w:p w14:paraId="4B47CE21" w14:textId="606FCE0C" w:rsidR="00CA1B87" w:rsidRDefault="00CA1B87" w:rsidP="00CE389B">
      <w:pPr>
        <w:pStyle w:val="ListParagraph"/>
        <w:numPr>
          <w:ilvl w:val="1"/>
          <w:numId w:val="3"/>
        </w:numPr>
      </w:pPr>
      <w:r>
        <w:t>The data must remain untouched to preserve its integrity.</w:t>
      </w:r>
    </w:p>
    <w:p w14:paraId="1CBB9504" w14:textId="3C407D06" w:rsidR="00CA1B87" w:rsidRDefault="00CA1B87" w:rsidP="00AE35EA">
      <w:pPr>
        <w:pStyle w:val="Heading3"/>
      </w:pPr>
      <w:bookmarkStart w:id="5" w:name="_Toc202644597"/>
      <w:r>
        <w:t>Developer Access:</w:t>
      </w:r>
      <w:bookmarkEnd w:id="5"/>
    </w:p>
    <w:p w14:paraId="635089CD" w14:textId="110920C8" w:rsidR="00CA1B87" w:rsidRDefault="00CA1B87" w:rsidP="00CE389B">
      <w:pPr>
        <w:pStyle w:val="ListParagraph"/>
        <w:numPr>
          <w:ilvl w:val="1"/>
          <w:numId w:val="3"/>
        </w:numPr>
      </w:pPr>
      <w:r>
        <w:t>Backend (database) access is available but locked.</w:t>
      </w:r>
    </w:p>
    <w:p w14:paraId="23C36507" w14:textId="263B44B7" w:rsidR="00CA1B87" w:rsidRDefault="00CA1B87" w:rsidP="00CE389B">
      <w:pPr>
        <w:pStyle w:val="ListParagraph"/>
        <w:numPr>
          <w:ilvl w:val="1"/>
          <w:numId w:val="3"/>
        </w:numPr>
      </w:pPr>
      <w:r>
        <w:t>No access to the front-end application, as preferred by stakeholders and respected by the development team.</w:t>
      </w:r>
    </w:p>
    <w:p w14:paraId="12448884" w14:textId="6C5BE610" w:rsidR="007F221E" w:rsidRDefault="00CA1B87" w:rsidP="00BF7EAF">
      <w:pPr>
        <w:pStyle w:val="ListParagraph"/>
        <w:numPr>
          <w:ilvl w:val="1"/>
          <w:numId w:val="3"/>
        </w:numPr>
      </w:pPr>
      <w:r>
        <w:t>This method was used during the GLS changes deployment.</w:t>
      </w:r>
    </w:p>
    <w:p w14:paraId="403D8983" w14:textId="08DBF195" w:rsidR="00BF7EAF" w:rsidRDefault="00C61303" w:rsidP="00C61303">
      <w:pPr>
        <w:pStyle w:val="Heading2"/>
      </w:pPr>
      <w:bookmarkStart w:id="6" w:name="_Toc202644598"/>
      <w:r w:rsidRPr="00C61303">
        <w:t>PRODUCTION ENVIRONMENT</w:t>
      </w:r>
      <w:bookmarkEnd w:id="6"/>
    </w:p>
    <w:p w14:paraId="2F58A1C9" w14:textId="77777777" w:rsidR="00B30B46" w:rsidRDefault="00B30B46" w:rsidP="00AE35EA">
      <w:pPr>
        <w:pStyle w:val="Heading3"/>
      </w:pPr>
      <w:bookmarkStart w:id="7" w:name="_Toc202644599"/>
      <w:r>
        <w:t>Access Policy:</w:t>
      </w:r>
      <w:bookmarkEnd w:id="7"/>
    </w:p>
    <w:p w14:paraId="76436AB1" w14:textId="77777777" w:rsidR="00B30B46" w:rsidRDefault="00B30B46" w:rsidP="0018716F">
      <w:pPr>
        <w:pStyle w:val="ListParagraph"/>
        <w:numPr>
          <w:ilvl w:val="1"/>
          <w:numId w:val="4"/>
        </w:numPr>
      </w:pPr>
      <w:r>
        <w:t>Previous leads had limited access (e.g., to reports).</w:t>
      </w:r>
    </w:p>
    <w:p w14:paraId="1360FDDE" w14:textId="77777777" w:rsidR="00B30B46" w:rsidRDefault="00B30B46" w:rsidP="0018716F">
      <w:pPr>
        <w:pStyle w:val="ListParagraph"/>
        <w:numPr>
          <w:ilvl w:val="1"/>
          <w:numId w:val="4"/>
        </w:numPr>
      </w:pPr>
      <w:r>
        <w:t>The current policy avoids direct developer access to production.</w:t>
      </w:r>
    </w:p>
    <w:p w14:paraId="0AF7E0FA" w14:textId="77777777" w:rsidR="00B30B46" w:rsidRDefault="00B30B46" w:rsidP="00AE35EA">
      <w:pPr>
        <w:pStyle w:val="Heading3"/>
      </w:pPr>
      <w:bookmarkStart w:id="8" w:name="_Toc202644600"/>
      <w:r>
        <w:t>Deployment Protocol:</w:t>
      </w:r>
      <w:bookmarkEnd w:id="8"/>
    </w:p>
    <w:p w14:paraId="627E9A8E" w14:textId="77777777" w:rsidR="00B30B46" w:rsidRDefault="00B30B46" w:rsidP="0018716F">
      <w:pPr>
        <w:pStyle w:val="ListParagraph"/>
        <w:numPr>
          <w:ilvl w:val="1"/>
          <w:numId w:val="4"/>
        </w:numPr>
      </w:pPr>
      <w:r>
        <w:t>Always bring down the servers before deploying.</w:t>
      </w:r>
    </w:p>
    <w:p w14:paraId="2DFC1B38" w14:textId="77777777" w:rsidR="00B30B46" w:rsidRDefault="00B30B46" w:rsidP="0018716F">
      <w:pPr>
        <w:pStyle w:val="ListParagraph"/>
        <w:numPr>
          <w:ilvl w:val="1"/>
          <w:numId w:val="4"/>
        </w:numPr>
      </w:pPr>
      <w:r>
        <w:t>Notify users in advance (e.g., “Deployment at 12:00 PM”) to avoid data loss or confusion.</w:t>
      </w:r>
    </w:p>
    <w:p w14:paraId="77D8210B" w14:textId="3BAD00D2" w:rsidR="00C61303" w:rsidRDefault="00B30B46" w:rsidP="0018716F">
      <w:pPr>
        <w:pStyle w:val="ListParagraph"/>
        <w:numPr>
          <w:ilvl w:val="1"/>
          <w:numId w:val="4"/>
        </w:numPr>
      </w:pPr>
      <w:r>
        <w:t>Prefer weekend deployments (Saturday/Sunday) to minimize user disruption.</w:t>
      </w:r>
    </w:p>
    <w:p w14:paraId="3F328CA3" w14:textId="1F488E1F" w:rsidR="003F0E59" w:rsidRDefault="003F0E59" w:rsidP="003F0E59">
      <w:pPr>
        <w:pStyle w:val="Heading1"/>
      </w:pPr>
      <w:bookmarkStart w:id="9" w:name="_Toc202644601"/>
      <w:r w:rsidRPr="003F0E59">
        <w:t>VERIFYING APPLICATION VERSION</w:t>
      </w:r>
      <w:bookmarkEnd w:id="9"/>
    </w:p>
    <w:p w14:paraId="1117BA19" w14:textId="77777777" w:rsidR="00BB7739" w:rsidRPr="00BB7739" w:rsidRDefault="00BB7739" w:rsidP="00BB7739">
      <w:pPr>
        <w:pStyle w:val="Heading2"/>
      </w:pPr>
      <w:bookmarkStart w:id="10" w:name="_Toc202644602"/>
      <w:r w:rsidRPr="00BB7739">
        <w:lastRenderedPageBreak/>
        <w:t>Steps to Check Version:</w:t>
      </w:r>
      <w:bookmarkEnd w:id="10"/>
    </w:p>
    <w:p w14:paraId="72B6933E" w14:textId="77777777" w:rsidR="00BB7739" w:rsidRDefault="00BB7739" w:rsidP="00BB7739">
      <w:pPr>
        <w:pStyle w:val="ListParagraph"/>
        <w:numPr>
          <w:ilvl w:val="0"/>
          <w:numId w:val="5"/>
        </w:numPr>
      </w:pPr>
      <w:r>
        <w:t>Log into the application.</w:t>
      </w:r>
    </w:p>
    <w:p w14:paraId="16093E7D" w14:textId="00630B56" w:rsidR="00BB7739" w:rsidRDefault="00BB7739" w:rsidP="00BB7739">
      <w:pPr>
        <w:pStyle w:val="ListParagraph"/>
        <w:numPr>
          <w:ilvl w:val="0"/>
          <w:numId w:val="5"/>
        </w:numPr>
      </w:pPr>
      <w:r>
        <w:t>Click on Help.</w:t>
      </w:r>
    </w:p>
    <w:p w14:paraId="7BAEF555" w14:textId="613BA9C8" w:rsidR="00BB7739" w:rsidRDefault="00BB7739" w:rsidP="00BB7739">
      <w:pPr>
        <w:pStyle w:val="ListParagraph"/>
        <w:numPr>
          <w:ilvl w:val="0"/>
          <w:numId w:val="5"/>
        </w:numPr>
      </w:pPr>
      <w:r>
        <w:t>Select About.</w:t>
      </w:r>
    </w:p>
    <w:p w14:paraId="0206B95D" w14:textId="48ED5A69" w:rsidR="00BB7739" w:rsidRDefault="00BB7739" w:rsidP="00BB7739">
      <w:pPr>
        <w:pStyle w:val="ListParagraph"/>
        <w:numPr>
          <w:ilvl w:val="0"/>
          <w:numId w:val="5"/>
        </w:numPr>
      </w:pPr>
      <w:r>
        <w:t>Navigate to Attorney Fee section.</w:t>
      </w:r>
    </w:p>
    <w:p w14:paraId="1C37B0DA" w14:textId="54B2588B" w:rsidR="003F0E59" w:rsidRDefault="00BB7739" w:rsidP="00BB7739">
      <w:pPr>
        <w:pStyle w:val="ListParagraph"/>
        <w:numPr>
          <w:ilvl w:val="0"/>
          <w:numId w:val="5"/>
        </w:numPr>
      </w:pPr>
      <w:r>
        <w:t>The version number will be displayed (e.g., "</w:t>
      </w:r>
      <w:proofErr w:type="spellStart"/>
      <w:r>
        <w:t>cicd</w:t>
      </w:r>
      <w:proofErr w:type="spellEnd"/>
      <w:r>
        <w:t>").</w:t>
      </w:r>
    </w:p>
    <w:p w14:paraId="07EE2B17" w14:textId="77777777" w:rsidR="00AE35EA" w:rsidRDefault="00AE35EA" w:rsidP="00AE35EA">
      <w:pPr>
        <w:pStyle w:val="Heading3"/>
      </w:pPr>
      <w:bookmarkStart w:id="11" w:name="_Toc202644603"/>
      <w:r>
        <w:t>Notes:</w:t>
      </w:r>
      <w:bookmarkEnd w:id="11"/>
    </w:p>
    <w:p w14:paraId="56F7C0EF" w14:textId="77777777" w:rsidR="00AE35EA" w:rsidRDefault="00AE35EA" w:rsidP="00AE35EA">
      <w:pPr>
        <w:pStyle w:val="ListParagraph"/>
      </w:pPr>
      <w:r>
        <w:t>The version label (e.g., "</w:t>
      </w:r>
      <w:proofErr w:type="spellStart"/>
      <w:r>
        <w:t>cicd</w:t>
      </w:r>
      <w:proofErr w:type="spellEnd"/>
      <w:r>
        <w:t>") helps identify the deployment stage (e.g., sandbox, Dev).</w:t>
      </w:r>
    </w:p>
    <w:p w14:paraId="2C756BA6" w14:textId="79B177C6" w:rsidR="00BB7739" w:rsidRDefault="00AE35EA" w:rsidP="00AE35EA">
      <w:pPr>
        <w:pStyle w:val="ListParagraph"/>
        <w:ind w:left="0"/>
      </w:pPr>
      <w:r>
        <w:t>Update the version label in the form file before deployment to reflect the correct environment.</w:t>
      </w:r>
    </w:p>
    <w:p w14:paraId="19B3CF9A" w14:textId="77777777" w:rsidR="00AD0287" w:rsidRDefault="00AD0287" w:rsidP="00AD0287">
      <w:pPr>
        <w:pStyle w:val="Heading1"/>
      </w:pPr>
      <w:bookmarkStart w:id="12" w:name="_Toc202644604"/>
      <w:r>
        <w:t>PERFORMING A HARD DEPLOYMENT</w:t>
      </w:r>
      <w:bookmarkEnd w:id="12"/>
    </w:p>
    <w:p w14:paraId="222FF601" w14:textId="77777777" w:rsidR="00AD0287" w:rsidRDefault="00AD0287" w:rsidP="00E54A73">
      <w:pPr>
        <w:pStyle w:val="ListParagraph"/>
        <w:ind w:left="0"/>
      </w:pPr>
      <w:r>
        <w:t>Tools Used:</w:t>
      </w:r>
    </w:p>
    <w:p w14:paraId="24FD3A8A" w14:textId="77777777" w:rsidR="00AD0287" w:rsidRDefault="00AD0287" w:rsidP="007C486D">
      <w:pPr>
        <w:pStyle w:val="ListParagraph"/>
        <w:numPr>
          <w:ilvl w:val="0"/>
          <w:numId w:val="7"/>
        </w:numPr>
      </w:pPr>
      <w:r>
        <w:t>SecureFX: For file transfer and deployment.</w:t>
      </w:r>
    </w:p>
    <w:p w14:paraId="21BB8020" w14:textId="77777777" w:rsidR="00AD0287" w:rsidRDefault="00AD0287" w:rsidP="00E54A73">
      <w:pPr>
        <w:pStyle w:val="ListParagraph"/>
        <w:ind w:left="0"/>
      </w:pPr>
      <w:r>
        <w:t>Steps:</w:t>
      </w:r>
    </w:p>
    <w:p w14:paraId="312F03BF" w14:textId="77777777" w:rsidR="00AD0287" w:rsidRDefault="00AD0287" w:rsidP="00AD0287">
      <w:pPr>
        <w:pStyle w:val="ListParagraph"/>
        <w:numPr>
          <w:ilvl w:val="0"/>
          <w:numId w:val="6"/>
        </w:numPr>
      </w:pPr>
      <w:r>
        <w:t>Open the target form in the application.</w:t>
      </w:r>
    </w:p>
    <w:p w14:paraId="73AF9219" w14:textId="77777777" w:rsidR="00AD0287" w:rsidRDefault="00AD0287" w:rsidP="00AD0287">
      <w:pPr>
        <w:pStyle w:val="ListParagraph"/>
        <w:numPr>
          <w:ilvl w:val="0"/>
          <w:numId w:val="6"/>
        </w:numPr>
      </w:pPr>
      <w:r>
        <w:t>Ensure no changes are made for 35 minutes (heartbeat timeout).</w:t>
      </w:r>
    </w:p>
    <w:p w14:paraId="3184AF83" w14:textId="77777777" w:rsidR="00AD0287" w:rsidRDefault="00AD0287" w:rsidP="00AD0287">
      <w:pPr>
        <w:pStyle w:val="ListParagraph"/>
        <w:numPr>
          <w:ilvl w:val="0"/>
          <w:numId w:val="6"/>
        </w:numPr>
      </w:pPr>
      <w:r>
        <w:t>Open SecureFX.</w:t>
      </w:r>
    </w:p>
    <w:p w14:paraId="4A4DF3C1" w14:textId="77777777" w:rsidR="00AD0287" w:rsidRDefault="00AD0287" w:rsidP="00AD0287">
      <w:pPr>
        <w:pStyle w:val="ListParagraph"/>
        <w:numPr>
          <w:ilvl w:val="0"/>
          <w:numId w:val="6"/>
        </w:numPr>
      </w:pPr>
      <w:r>
        <w:t>Navigate to the deployment directory.</w:t>
      </w:r>
    </w:p>
    <w:p w14:paraId="5800FA1E" w14:textId="38883F6B" w:rsidR="007C486D" w:rsidRDefault="00AD0287" w:rsidP="007C486D">
      <w:pPr>
        <w:pStyle w:val="ListParagraph"/>
        <w:numPr>
          <w:ilvl w:val="0"/>
          <w:numId w:val="6"/>
        </w:numPr>
      </w:pPr>
      <w:r>
        <w:t>Copy the updated file (even if already copied, repeat to ensure accuracy).</w:t>
      </w:r>
    </w:p>
    <w:p w14:paraId="79C34D20" w14:textId="5DF5C2A3" w:rsidR="00AD0287" w:rsidRDefault="007C486D" w:rsidP="007C486D">
      <w:pPr>
        <w:pStyle w:val="ListParagraph"/>
        <w:numPr>
          <w:ilvl w:val="0"/>
          <w:numId w:val="6"/>
        </w:numPr>
      </w:pPr>
      <w:r>
        <w:t>C</w:t>
      </w:r>
      <w:r w:rsidR="00AD0287">
        <w:t>onfirm the file’s Date Modified to verify the latest version.</w:t>
      </w:r>
    </w:p>
    <w:p w14:paraId="011F55BD" w14:textId="77777777" w:rsidR="002A5323" w:rsidRDefault="002A5323" w:rsidP="002A5323">
      <w:pPr>
        <w:pStyle w:val="Heading1"/>
      </w:pPr>
      <w:bookmarkStart w:id="13" w:name="_Toc202644605"/>
      <w:r>
        <w:t>ORACLE FORMS DEPLOYMENT &amp; COMPILATION GUIDE</w:t>
      </w:r>
      <w:bookmarkEnd w:id="13"/>
    </w:p>
    <w:p w14:paraId="2A28F6DF" w14:textId="77777777" w:rsidR="002A5323" w:rsidRDefault="002A5323" w:rsidP="002A5323">
      <w:pPr>
        <w:pStyle w:val="Heading2"/>
      </w:pPr>
      <w:bookmarkStart w:id="14" w:name="_Toc202644606"/>
      <w:r>
        <w:t>DIRECTORY STRUCTURE &amp; COMPILATION SETUP</w:t>
      </w:r>
      <w:bookmarkEnd w:id="14"/>
    </w:p>
    <w:p w14:paraId="0093A03C" w14:textId="406623CE" w:rsidR="002A5323" w:rsidRDefault="00D5254C" w:rsidP="00D5254C">
      <w:pPr>
        <w:pStyle w:val="Heading3"/>
      </w:pPr>
      <w:bookmarkStart w:id="15" w:name="_Toc202644607"/>
      <w:r>
        <w:t>NAVIGATING</w:t>
      </w:r>
      <w:r w:rsidR="002A5323">
        <w:t xml:space="preserve"> the Compilation Directory</w:t>
      </w:r>
      <w:bookmarkEnd w:id="15"/>
    </w:p>
    <w:p w14:paraId="3A76C6E5" w14:textId="77777777" w:rsidR="002A5323" w:rsidRDefault="002A5323" w:rsidP="00D5254C">
      <w:pPr>
        <w:pStyle w:val="ListParagraph"/>
        <w:numPr>
          <w:ilvl w:val="0"/>
          <w:numId w:val="7"/>
        </w:numPr>
      </w:pPr>
      <w:r>
        <w:t xml:space="preserve">Navigate to the application’s </w:t>
      </w:r>
      <w:proofErr w:type="spellStart"/>
      <w:r>
        <w:t>CaseMiss</w:t>
      </w:r>
      <w:proofErr w:type="spellEnd"/>
      <w:r>
        <w:t xml:space="preserve"> folder.</w:t>
      </w:r>
    </w:p>
    <w:p w14:paraId="79B91E03" w14:textId="77777777" w:rsidR="002A5323" w:rsidRDefault="002A5323" w:rsidP="00D5254C">
      <w:pPr>
        <w:pStyle w:val="ListParagraph"/>
        <w:numPr>
          <w:ilvl w:val="0"/>
          <w:numId w:val="7"/>
        </w:numPr>
      </w:pPr>
      <w:r>
        <w:t>Enter the SRC2019 directory:</w:t>
      </w:r>
    </w:p>
    <w:p w14:paraId="4DC14C7B" w14:textId="77777777" w:rsidR="002A5323" w:rsidRDefault="002A5323" w:rsidP="00D5254C">
      <w:pPr>
        <w:pStyle w:val="ListParagraph"/>
        <w:numPr>
          <w:ilvl w:val="1"/>
          <w:numId w:val="7"/>
        </w:numPr>
      </w:pPr>
      <w:r>
        <w:t>This is the designated folder for compiling Oracle Forms.</w:t>
      </w:r>
    </w:p>
    <w:p w14:paraId="7D275A30" w14:textId="0B9FDA09" w:rsidR="002A5323" w:rsidRDefault="002A5323" w:rsidP="00D5254C">
      <w:pPr>
        <w:pStyle w:val="ListParagraph"/>
        <w:numPr>
          <w:ilvl w:val="1"/>
          <w:numId w:val="7"/>
        </w:numPr>
      </w:pPr>
      <w:r>
        <w:t>Ensure this path is included in the environment so forms compile correctly.</w:t>
      </w:r>
    </w:p>
    <w:p w14:paraId="60511075" w14:textId="0C3C1B7D" w:rsidR="00144E25" w:rsidRDefault="00144E25" w:rsidP="00144E25">
      <w:pPr>
        <w:pStyle w:val="Heading2"/>
      </w:pPr>
      <w:bookmarkStart w:id="16" w:name="_Toc202644608"/>
      <w:r w:rsidRPr="00144E25">
        <w:t>TEST ENVIRONMENTS &amp; SERVER DETAILS</w:t>
      </w:r>
      <w:bookmarkEnd w:id="16"/>
    </w:p>
    <w:p w14:paraId="0CB86531" w14:textId="77777777" w:rsidR="00EC6373" w:rsidRDefault="00EC6373" w:rsidP="00EC6373"/>
    <w:p w14:paraId="645CCCD8" w14:textId="36D7CF25" w:rsidR="00EC6373" w:rsidRDefault="00EC6373" w:rsidP="00EC6373">
      <w:pPr>
        <w:pStyle w:val="Heading3"/>
      </w:pPr>
      <w:bookmarkStart w:id="17" w:name="_Toc202644609"/>
      <w:r w:rsidRPr="00EC6373">
        <w:t>Common Test Boxes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623"/>
        <w:gridCol w:w="5335"/>
      </w:tblGrid>
      <w:tr w:rsidR="008A256C" w:rsidRPr="00676A0D" w14:paraId="16937AF1" w14:textId="77777777" w:rsidTr="008968E0">
        <w:trPr>
          <w:tblHeader/>
          <w:tblCellSpacing w:w="15" w:type="dxa"/>
        </w:trPr>
        <w:tc>
          <w:tcPr>
            <w:tcW w:w="1347" w:type="dxa"/>
            <w:shd w:val="clear" w:color="auto" w:fill="F6C5AC" w:themeFill="accent2" w:themeFillTint="66"/>
            <w:vAlign w:val="center"/>
            <w:hideMark/>
          </w:tcPr>
          <w:p w14:paraId="22CDB3A4" w14:textId="77777777" w:rsidR="008A256C" w:rsidRPr="00676A0D" w:rsidRDefault="008A256C" w:rsidP="008968E0">
            <w:pPr>
              <w:spacing w:after="160" w:line="312" w:lineRule="auto"/>
              <w:rPr>
                <w:b/>
                <w:bCs/>
                <w:highlight w:val="cyan"/>
              </w:rPr>
            </w:pPr>
            <w:r w:rsidRPr="00676A0D">
              <w:rPr>
                <w:b/>
                <w:bCs/>
              </w:rPr>
              <w:t>Environment</w:t>
            </w:r>
          </w:p>
        </w:tc>
        <w:tc>
          <w:tcPr>
            <w:tcW w:w="2593" w:type="dxa"/>
            <w:shd w:val="clear" w:color="auto" w:fill="F6C5AC" w:themeFill="accent2" w:themeFillTint="66"/>
            <w:vAlign w:val="center"/>
            <w:hideMark/>
          </w:tcPr>
          <w:p w14:paraId="48715F23" w14:textId="77777777" w:rsidR="008A256C" w:rsidRPr="00676A0D" w:rsidRDefault="008A256C" w:rsidP="008968E0">
            <w:pPr>
              <w:spacing w:after="160" w:line="312" w:lineRule="auto"/>
              <w:rPr>
                <w:b/>
                <w:bCs/>
                <w:highlight w:val="cyan"/>
              </w:rPr>
            </w:pPr>
            <w:r w:rsidRPr="00676A0D">
              <w:rPr>
                <w:b/>
                <w:bCs/>
              </w:rPr>
              <w:t>Server Name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05BA346" w14:textId="77777777" w:rsidR="008A256C" w:rsidRPr="00676A0D" w:rsidRDefault="008A256C" w:rsidP="008968E0">
            <w:pPr>
              <w:spacing w:after="160" w:line="312" w:lineRule="auto"/>
              <w:rPr>
                <w:b/>
                <w:bCs/>
                <w:highlight w:val="cyan"/>
              </w:rPr>
            </w:pPr>
            <w:r w:rsidRPr="00676A0D">
              <w:rPr>
                <w:b/>
                <w:bCs/>
              </w:rPr>
              <w:t>Notes</w:t>
            </w:r>
          </w:p>
        </w:tc>
      </w:tr>
      <w:tr w:rsidR="008A256C" w:rsidRPr="00676A0D" w14:paraId="22102AD5" w14:textId="77777777" w:rsidTr="008968E0">
        <w:trPr>
          <w:tblCellSpacing w:w="15" w:type="dxa"/>
        </w:trPr>
        <w:tc>
          <w:tcPr>
            <w:tcW w:w="1347" w:type="dxa"/>
            <w:vAlign w:val="center"/>
            <w:hideMark/>
          </w:tcPr>
          <w:p w14:paraId="32E0201B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Sandbox</w:t>
            </w:r>
          </w:p>
        </w:tc>
        <w:tc>
          <w:tcPr>
            <w:tcW w:w="2593" w:type="dxa"/>
            <w:vAlign w:val="center"/>
            <w:hideMark/>
          </w:tcPr>
          <w:p w14:paraId="5B3C7A42" w14:textId="77777777" w:rsidR="008A256C" w:rsidRPr="00676A0D" w:rsidRDefault="008A256C" w:rsidP="008968E0">
            <w:pPr>
              <w:spacing w:after="160" w:line="312" w:lineRule="auto"/>
              <w:rPr>
                <w:b/>
                <w:bCs/>
              </w:rPr>
            </w:pPr>
            <w:r w:rsidRPr="00676A0D">
              <w:rPr>
                <w:b/>
                <w:bCs/>
              </w:rPr>
              <w:t>vx2</w:t>
            </w:r>
          </w:p>
        </w:tc>
        <w:tc>
          <w:tcPr>
            <w:tcW w:w="0" w:type="auto"/>
            <w:vAlign w:val="center"/>
            <w:hideMark/>
          </w:tcPr>
          <w:p w14:paraId="3A2B16A2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 xml:space="preserve">Also referred to as </w:t>
            </w:r>
            <w:r w:rsidRPr="00676A0D">
              <w:rPr>
                <w:b/>
                <w:bCs/>
              </w:rPr>
              <w:t>WXW</w:t>
            </w:r>
            <w:r w:rsidRPr="00676A0D">
              <w:t xml:space="preserve">, </w:t>
            </w:r>
            <w:r w:rsidRPr="00676A0D">
              <w:rPr>
                <w:b/>
                <w:bCs/>
              </w:rPr>
              <w:t>BLSS</w:t>
            </w:r>
            <w:r w:rsidRPr="00676A0D">
              <w:t xml:space="preserve">, </w:t>
            </w:r>
            <w:r w:rsidRPr="00676A0D">
              <w:rPr>
                <w:b/>
                <w:bCs/>
              </w:rPr>
              <w:t>CAST</w:t>
            </w:r>
            <w:r w:rsidRPr="00676A0D">
              <w:t xml:space="preserve">, </w:t>
            </w:r>
            <w:r w:rsidRPr="00676A0D">
              <w:rPr>
                <w:b/>
                <w:bCs/>
              </w:rPr>
              <w:t>CAS01.ds.test.irs.net.gov</w:t>
            </w:r>
          </w:p>
        </w:tc>
      </w:tr>
      <w:tr w:rsidR="008A256C" w:rsidRPr="00676A0D" w14:paraId="643EDDFA" w14:textId="77777777" w:rsidTr="008968E0">
        <w:trPr>
          <w:tblCellSpacing w:w="15" w:type="dxa"/>
        </w:trPr>
        <w:tc>
          <w:tcPr>
            <w:tcW w:w="1347" w:type="dxa"/>
            <w:vAlign w:val="center"/>
            <w:hideMark/>
          </w:tcPr>
          <w:p w14:paraId="6147E905" w14:textId="77777777" w:rsidR="008A256C" w:rsidRPr="00676A0D" w:rsidRDefault="008A256C" w:rsidP="008968E0">
            <w:pPr>
              <w:spacing w:after="160" w:line="312" w:lineRule="auto"/>
            </w:pPr>
            <w:r w:rsidRPr="00676A0D">
              <w:lastRenderedPageBreak/>
              <w:t>Dev</w:t>
            </w:r>
          </w:p>
        </w:tc>
        <w:tc>
          <w:tcPr>
            <w:tcW w:w="2593" w:type="dxa"/>
            <w:vAlign w:val="center"/>
            <w:hideMark/>
          </w:tcPr>
          <w:p w14:paraId="1EC35523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Listed in sticky notes</w:t>
            </w:r>
          </w:p>
        </w:tc>
        <w:tc>
          <w:tcPr>
            <w:tcW w:w="0" w:type="auto"/>
            <w:vAlign w:val="center"/>
            <w:hideMark/>
          </w:tcPr>
          <w:p w14:paraId="46A5DDE8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Use HTTPS URLs only</w:t>
            </w:r>
          </w:p>
        </w:tc>
      </w:tr>
      <w:tr w:rsidR="008A256C" w:rsidRPr="00676A0D" w14:paraId="7965D523" w14:textId="77777777" w:rsidTr="008968E0">
        <w:trPr>
          <w:tblCellSpacing w:w="15" w:type="dxa"/>
        </w:trPr>
        <w:tc>
          <w:tcPr>
            <w:tcW w:w="1347" w:type="dxa"/>
            <w:vAlign w:val="center"/>
            <w:hideMark/>
          </w:tcPr>
          <w:p w14:paraId="5AD6B1B6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Test</w:t>
            </w:r>
          </w:p>
        </w:tc>
        <w:tc>
          <w:tcPr>
            <w:tcW w:w="2593" w:type="dxa"/>
            <w:vAlign w:val="center"/>
            <w:hideMark/>
          </w:tcPr>
          <w:p w14:paraId="796C708D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Shared with Train on same server</w:t>
            </w:r>
          </w:p>
        </w:tc>
        <w:tc>
          <w:tcPr>
            <w:tcW w:w="0" w:type="auto"/>
            <w:vAlign w:val="center"/>
            <w:hideMark/>
          </w:tcPr>
          <w:p w14:paraId="5026BE78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 xml:space="preserve">Two instances: </w:t>
            </w:r>
            <w:r w:rsidRPr="00676A0D">
              <w:rPr>
                <w:b/>
                <w:bCs/>
              </w:rPr>
              <w:t xml:space="preserve">test </w:t>
            </w:r>
            <w:r w:rsidRPr="00676A0D">
              <w:t xml:space="preserve">and </w:t>
            </w:r>
            <w:r w:rsidRPr="00676A0D">
              <w:rPr>
                <w:b/>
                <w:bCs/>
              </w:rPr>
              <w:t>train</w:t>
            </w:r>
          </w:p>
        </w:tc>
      </w:tr>
      <w:tr w:rsidR="008A256C" w:rsidRPr="00676A0D" w14:paraId="74EC461A" w14:textId="77777777" w:rsidTr="008968E0">
        <w:trPr>
          <w:tblCellSpacing w:w="15" w:type="dxa"/>
        </w:trPr>
        <w:tc>
          <w:tcPr>
            <w:tcW w:w="1347" w:type="dxa"/>
            <w:vAlign w:val="center"/>
            <w:hideMark/>
          </w:tcPr>
          <w:p w14:paraId="52AE8DDC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Prod</w:t>
            </w:r>
          </w:p>
        </w:tc>
        <w:tc>
          <w:tcPr>
            <w:tcW w:w="2593" w:type="dxa"/>
            <w:vAlign w:val="center"/>
            <w:hideMark/>
          </w:tcPr>
          <w:p w14:paraId="0D850B5D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>Multiple instances</w:t>
            </w:r>
          </w:p>
        </w:tc>
        <w:tc>
          <w:tcPr>
            <w:tcW w:w="0" w:type="auto"/>
            <w:vAlign w:val="center"/>
            <w:hideMark/>
          </w:tcPr>
          <w:p w14:paraId="4411AB7A" w14:textId="77777777" w:rsidR="008A256C" w:rsidRPr="00676A0D" w:rsidRDefault="008A256C" w:rsidP="008968E0">
            <w:pPr>
              <w:spacing w:after="160" w:line="312" w:lineRule="auto"/>
            </w:pPr>
            <w:r w:rsidRPr="00676A0D">
              <w:t xml:space="preserve">Includes </w:t>
            </w:r>
            <w:r w:rsidRPr="00676A0D">
              <w:rPr>
                <w:b/>
                <w:bCs/>
              </w:rPr>
              <w:t>Prod1</w:t>
            </w:r>
            <w:r w:rsidRPr="00676A0D">
              <w:t xml:space="preserve">, </w:t>
            </w:r>
            <w:r w:rsidRPr="00676A0D">
              <w:rPr>
                <w:b/>
                <w:bCs/>
              </w:rPr>
              <w:t>Prod2</w:t>
            </w:r>
            <w:r w:rsidRPr="00676A0D">
              <w:t xml:space="preserve">, and </w:t>
            </w:r>
            <w:r w:rsidRPr="00676A0D">
              <w:rPr>
                <w:b/>
                <w:bCs/>
              </w:rPr>
              <w:t>Prod Macro</w:t>
            </w:r>
          </w:p>
        </w:tc>
      </w:tr>
    </w:tbl>
    <w:p w14:paraId="4C72C569" w14:textId="77777777" w:rsidR="00EC6373" w:rsidRDefault="00EC6373" w:rsidP="00EC6373"/>
    <w:p w14:paraId="683B8A46" w14:textId="77777777" w:rsidR="00721B20" w:rsidRDefault="00721B20" w:rsidP="00721B20"/>
    <w:p w14:paraId="4F348F99" w14:textId="77777777" w:rsidR="00721B20" w:rsidRDefault="00721B20" w:rsidP="00721B20">
      <w:pPr>
        <w:pStyle w:val="ListParagraph"/>
        <w:numPr>
          <w:ilvl w:val="0"/>
          <w:numId w:val="8"/>
        </w:numPr>
      </w:pPr>
      <w:r>
        <w:t>All server details, including URLs and mappings, are documented in the Sticky Notes under “Files Shared with Newcomers.”</w:t>
      </w:r>
    </w:p>
    <w:p w14:paraId="69498B3A" w14:textId="2E75B733" w:rsidR="00721B20" w:rsidRDefault="00721B20" w:rsidP="00721B20">
      <w:pPr>
        <w:pStyle w:val="ListParagraph"/>
        <w:numPr>
          <w:ilvl w:val="0"/>
          <w:numId w:val="8"/>
        </w:numPr>
      </w:pPr>
      <w:r>
        <w:t>Ignore any references to REL6—these are deprecated.</w:t>
      </w:r>
    </w:p>
    <w:p w14:paraId="1694329F" w14:textId="77777777" w:rsidR="00041215" w:rsidRDefault="00041215" w:rsidP="00041215">
      <w:pPr>
        <w:pStyle w:val="Heading1"/>
      </w:pPr>
      <w:bookmarkStart w:id="18" w:name="_Toc202644610"/>
      <w:r>
        <w:t>SECURE FILE TRANSFER &amp; COMPILATION</w:t>
      </w:r>
      <w:bookmarkEnd w:id="18"/>
    </w:p>
    <w:p w14:paraId="4E66BF40" w14:textId="77777777" w:rsidR="00041215" w:rsidRDefault="00041215" w:rsidP="00041215">
      <w:pPr>
        <w:pStyle w:val="Heading2"/>
      </w:pPr>
      <w:bookmarkStart w:id="19" w:name="_Toc202644611"/>
      <w:r>
        <w:t>USING SECUREFX</w:t>
      </w:r>
      <w:bookmarkEnd w:id="19"/>
    </w:p>
    <w:p w14:paraId="56C3CAA6" w14:textId="77777777" w:rsidR="00041215" w:rsidRDefault="00041215" w:rsidP="00041215">
      <w:pPr>
        <w:pStyle w:val="ListParagraph"/>
        <w:numPr>
          <w:ilvl w:val="0"/>
          <w:numId w:val="9"/>
        </w:numPr>
      </w:pPr>
      <w:r>
        <w:t>Open SecureFX.</w:t>
      </w:r>
    </w:p>
    <w:p w14:paraId="30421853" w14:textId="77777777" w:rsidR="00041215" w:rsidRDefault="00041215" w:rsidP="00041215">
      <w:pPr>
        <w:pStyle w:val="ListParagraph"/>
        <w:numPr>
          <w:ilvl w:val="0"/>
          <w:numId w:val="9"/>
        </w:numPr>
      </w:pPr>
      <w:r>
        <w:t>Navigate to the SRC2019 directory.</w:t>
      </w:r>
    </w:p>
    <w:p w14:paraId="72ABEFB5" w14:textId="77777777" w:rsidR="00041215" w:rsidRDefault="00041215" w:rsidP="00041215">
      <w:pPr>
        <w:pStyle w:val="ListParagraph"/>
        <w:numPr>
          <w:ilvl w:val="0"/>
          <w:numId w:val="9"/>
        </w:numPr>
      </w:pPr>
      <w:r>
        <w:t>Copy the compiled form file (e.g., FBN3) into the directory.</w:t>
      </w:r>
    </w:p>
    <w:p w14:paraId="4917DE80" w14:textId="77777777" w:rsidR="00041215" w:rsidRDefault="00041215" w:rsidP="00041215">
      <w:pPr>
        <w:pStyle w:val="ListParagraph"/>
        <w:numPr>
          <w:ilvl w:val="0"/>
          <w:numId w:val="10"/>
        </w:numPr>
      </w:pPr>
      <w:r>
        <w:t>Always use binary mode.</w:t>
      </w:r>
    </w:p>
    <w:p w14:paraId="33BFB622" w14:textId="77777777" w:rsidR="00041215" w:rsidRDefault="00041215" w:rsidP="00041215">
      <w:pPr>
        <w:pStyle w:val="ListParagraph"/>
        <w:numPr>
          <w:ilvl w:val="0"/>
          <w:numId w:val="10"/>
        </w:numPr>
      </w:pPr>
      <w:r>
        <w:t>Overwrite if necessary.</w:t>
      </w:r>
    </w:p>
    <w:p w14:paraId="3412DF05" w14:textId="5CBB03D3" w:rsidR="00041215" w:rsidRDefault="00041215" w:rsidP="00041215">
      <w:pPr>
        <w:pStyle w:val="ListParagraph"/>
        <w:numPr>
          <w:ilvl w:val="0"/>
          <w:numId w:val="9"/>
        </w:numPr>
      </w:pPr>
      <w:r>
        <w:t>Confirm the file’s timestamp (e.g., July 1, 14:26) to ensure the latest version.</w:t>
      </w:r>
    </w:p>
    <w:p w14:paraId="2E97F411" w14:textId="77777777" w:rsidR="00F218EA" w:rsidRDefault="00F218EA" w:rsidP="00F218EA">
      <w:pPr>
        <w:pStyle w:val="ListParagraph"/>
        <w:ind w:left="0"/>
      </w:pPr>
    </w:p>
    <w:p w14:paraId="2F17482E" w14:textId="58A0DF00" w:rsidR="00F218EA" w:rsidRDefault="00F218EA" w:rsidP="00F218EA">
      <w:pPr>
        <w:pStyle w:val="Heading1"/>
      </w:pPr>
      <w:bookmarkStart w:id="20" w:name="_Toc202644612"/>
      <w:r>
        <w:t>SECURECRT &amp; SHELL SCRIPT EXECUTION</w:t>
      </w:r>
      <w:bookmarkEnd w:id="20"/>
    </w:p>
    <w:p w14:paraId="2B38DD43" w14:textId="77777777" w:rsidR="00F218EA" w:rsidRDefault="00F218EA" w:rsidP="004E57A4">
      <w:pPr>
        <w:pStyle w:val="Heading2"/>
      </w:pPr>
      <w:bookmarkStart w:id="21" w:name="_Toc202644613"/>
      <w:r>
        <w:t>LOGGING IN &amp; PREPARING THE ENVIRONMENT</w:t>
      </w:r>
      <w:bookmarkEnd w:id="21"/>
    </w:p>
    <w:p w14:paraId="3F8D10EE" w14:textId="77777777" w:rsidR="00F218EA" w:rsidRDefault="00F218EA" w:rsidP="004E57A4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SecureCRT</w:t>
      </w:r>
      <w:proofErr w:type="spellEnd"/>
      <w:r>
        <w:t xml:space="preserve"> 9.x to log in.</w:t>
      </w:r>
    </w:p>
    <w:p w14:paraId="21CF6024" w14:textId="77777777" w:rsidR="00F218EA" w:rsidRDefault="00F218EA" w:rsidP="004E57A4">
      <w:pPr>
        <w:pStyle w:val="ListParagraph"/>
        <w:numPr>
          <w:ilvl w:val="0"/>
          <w:numId w:val="11"/>
        </w:numPr>
      </w:pPr>
      <w:r>
        <w:t xml:space="preserve">Preferred account: </w:t>
      </w:r>
      <w:proofErr w:type="spellStart"/>
      <w:r>
        <w:t>kc_adm</w:t>
      </w:r>
      <w:proofErr w:type="spellEnd"/>
      <w:r>
        <w:t xml:space="preserve"> (superuser).</w:t>
      </w:r>
    </w:p>
    <w:p w14:paraId="2BA80B36" w14:textId="77777777" w:rsidR="00F218EA" w:rsidRDefault="00F218EA" w:rsidP="004E57A4">
      <w:pPr>
        <w:pStyle w:val="ListParagraph"/>
        <w:numPr>
          <w:ilvl w:val="1"/>
          <w:numId w:val="11"/>
        </w:numPr>
      </w:pPr>
      <w:r>
        <w:t>Be cautious with shell script edits—minor syntax issues (e.g., extra spaces or carriage returns) can break functionality.</w:t>
      </w:r>
    </w:p>
    <w:p w14:paraId="68C2F10E" w14:textId="77777777" w:rsidR="00F218EA" w:rsidRDefault="00F218EA" w:rsidP="004E57A4">
      <w:pPr>
        <w:pStyle w:val="ListParagraph"/>
        <w:numPr>
          <w:ilvl w:val="1"/>
          <w:numId w:val="11"/>
        </w:numPr>
      </w:pPr>
      <w:r>
        <w:t>Always back up the shell script before making changes.</w:t>
      </w:r>
    </w:p>
    <w:p w14:paraId="19A68925" w14:textId="77777777" w:rsidR="00F218EA" w:rsidRDefault="00F218EA" w:rsidP="004E57A4">
      <w:pPr>
        <w:pStyle w:val="Heading2"/>
      </w:pPr>
      <w:r>
        <w:t xml:space="preserve"> </w:t>
      </w:r>
      <w:bookmarkStart w:id="22" w:name="_Toc202644614"/>
      <w:r>
        <w:t>SHELL SCRIPT DETAILS</w:t>
      </w:r>
      <w:bookmarkEnd w:id="22"/>
    </w:p>
    <w:p w14:paraId="24E808DD" w14:textId="77777777" w:rsidR="00F218EA" w:rsidRDefault="00F218EA" w:rsidP="001E70BD">
      <w:pPr>
        <w:pStyle w:val="ListParagraph"/>
        <w:numPr>
          <w:ilvl w:val="0"/>
          <w:numId w:val="12"/>
        </w:numPr>
      </w:pPr>
      <w:r>
        <w:t>Script: form_compile.sh</w:t>
      </w:r>
    </w:p>
    <w:p w14:paraId="74A8D781" w14:textId="77777777" w:rsidR="00F218EA" w:rsidRDefault="00F218EA" w:rsidP="001E70BD">
      <w:pPr>
        <w:pStyle w:val="ListParagraph"/>
        <w:numPr>
          <w:ilvl w:val="0"/>
          <w:numId w:val="12"/>
        </w:numPr>
      </w:pPr>
      <w:r>
        <w:t>Backup the script before editing.</w:t>
      </w:r>
    </w:p>
    <w:p w14:paraId="0C606C2C" w14:textId="77777777" w:rsidR="00F218EA" w:rsidRDefault="00F218EA" w:rsidP="001E70BD">
      <w:pPr>
        <w:pStyle w:val="ListParagraph"/>
        <w:numPr>
          <w:ilvl w:val="0"/>
          <w:numId w:val="12"/>
        </w:numPr>
      </w:pPr>
      <w:r>
        <w:t>Modify the DISPLAY variable:</w:t>
      </w:r>
    </w:p>
    <w:p w14:paraId="6A2294A5" w14:textId="77777777" w:rsidR="00F218EA" w:rsidRDefault="00F218EA" w:rsidP="001E70BD">
      <w:pPr>
        <w:pStyle w:val="ListParagraph"/>
        <w:numPr>
          <w:ilvl w:val="1"/>
          <w:numId w:val="12"/>
        </w:numPr>
      </w:pPr>
      <w:r>
        <w:t xml:space="preserve">Comment </w:t>
      </w:r>
      <w:proofErr w:type="gramStart"/>
      <w:r>
        <w:t>out</w:t>
      </w:r>
      <w:proofErr w:type="gramEnd"/>
      <w:r>
        <w:t xml:space="preserve"> previous user’s display </w:t>
      </w:r>
    </w:p>
    <w:p w14:paraId="773746F1" w14:textId="4BAD74C7" w:rsidR="00685510" w:rsidRDefault="00F218EA" w:rsidP="001E70BD">
      <w:pPr>
        <w:pStyle w:val="ListParagraph"/>
        <w:numPr>
          <w:ilvl w:val="1"/>
          <w:numId w:val="12"/>
        </w:numPr>
      </w:pPr>
      <w:r>
        <w:t>Uncomment and set your own display (e.g., DISPLAY=:0.0).</w:t>
      </w:r>
    </w:p>
    <w:p w14:paraId="59C9EE47" w14:textId="77777777" w:rsidR="003A363A" w:rsidRDefault="003A363A" w:rsidP="003A363A">
      <w:pPr>
        <w:pStyle w:val="Heading1"/>
      </w:pPr>
      <w:bookmarkStart w:id="23" w:name="_Toc202644615"/>
      <w:r>
        <w:lastRenderedPageBreak/>
        <w:t>COMPILATION PROCESS</w:t>
      </w:r>
      <w:bookmarkEnd w:id="23"/>
    </w:p>
    <w:p w14:paraId="32C6F49B" w14:textId="77777777" w:rsidR="003A363A" w:rsidRDefault="003A363A" w:rsidP="00317442">
      <w:pPr>
        <w:pStyle w:val="ListParagraph"/>
        <w:numPr>
          <w:ilvl w:val="0"/>
          <w:numId w:val="13"/>
        </w:numPr>
      </w:pPr>
      <w:r>
        <w:t>USING REFLECTION X</w:t>
      </w:r>
    </w:p>
    <w:p w14:paraId="0D9446EA" w14:textId="77777777" w:rsidR="00317442" w:rsidRDefault="00317442" w:rsidP="00317442">
      <w:pPr>
        <w:pStyle w:val="ListParagraph"/>
      </w:pPr>
    </w:p>
    <w:p w14:paraId="15A2BDD8" w14:textId="20207B47" w:rsidR="003A363A" w:rsidRDefault="003A363A" w:rsidP="00317442">
      <w:pPr>
        <w:pStyle w:val="ListParagraph"/>
        <w:numPr>
          <w:ilvl w:val="0"/>
          <w:numId w:val="14"/>
        </w:numPr>
      </w:pPr>
      <w:r>
        <w:t>Launch Reflection X to enable GUI-based compilation.</w:t>
      </w:r>
    </w:p>
    <w:p w14:paraId="1F59D1A6" w14:textId="77777777" w:rsidR="003A363A" w:rsidRDefault="003A363A" w:rsidP="00317442">
      <w:pPr>
        <w:pStyle w:val="ListParagraph"/>
        <w:numPr>
          <w:ilvl w:val="0"/>
          <w:numId w:val="14"/>
        </w:numPr>
      </w:pPr>
      <w:r>
        <w:t xml:space="preserve">Start a new session in </w:t>
      </w:r>
      <w:proofErr w:type="spellStart"/>
      <w:r>
        <w:t>SecureCRT</w:t>
      </w:r>
      <w:proofErr w:type="spellEnd"/>
      <w:r>
        <w:t>.</w:t>
      </w:r>
    </w:p>
    <w:p w14:paraId="53CCA066" w14:textId="77777777" w:rsidR="003A363A" w:rsidRDefault="003A363A" w:rsidP="00317442">
      <w:pPr>
        <w:pStyle w:val="ListParagraph"/>
        <w:numPr>
          <w:ilvl w:val="0"/>
          <w:numId w:val="14"/>
        </w:numPr>
      </w:pPr>
      <w:r>
        <w:t>Run the compilation script:</w:t>
      </w:r>
    </w:p>
    <w:p w14:paraId="6A30227F" w14:textId="77777777" w:rsidR="00317442" w:rsidRDefault="00317442" w:rsidP="00317442">
      <w:pPr>
        <w:pStyle w:val="ListParagraph"/>
      </w:pPr>
    </w:p>
    <w:p w14:paraId="6C3253C0" w14:textId="77777777" w:rsidR="003A363A" w:rsidRDefault="003A363A" w:rsidP="00317442">
      <w:pPr>
        <w:pStyle w:val="ListParagraph"/>
        <w:jc w:val="center"/>
      </w:pPr>
      <w:r>
        <w:t>./form_compile.sh</w:t>
      </w:r>
    </w:p>
    <w:p w14:paraId="79CF4372" w14:textId="77777777" w:rsidR="00317442" w:rsidRDefault="00317442" w:rsidP="00317442">
      <w:pPr>
        <w:pStyle w:val="ListParagraph"/>
      </w:pPr>
    </w:p>
    <w:p w14:paraId="171E00C8" w14:textId="61C3DFC3" w:rsidR="00FF45B0" w:rsidRDefault="003A363A" w:rsidP="00317442">
      <w:pPr>
        <w:pStyle w:val="ListParagraph"/>
        <w:numPr>
          <w:ilvl w:val="0"/>
          <w:numId w:val="14"/>
        </w:numPr>
      </w:pPr>
      <w:r>
        <w:t>Monitor the output for errors or confirmation of successful compilation.</w:t>
      </w:r>
    </w:p>
    <w:p w14:paraId="4516ED72" w14:textId="77777777" w:rsidR="0022554E" w:rsidRDefault="0022554E" w:rsidP="0022554E"/>
    <w:p w14:paraId="1B9FF8D2" w14:textId="77777777" w:rsidR="0022554E" w:rsidRDefault="0022554E" w:rsidP="0022554E">
      <w:pPr>
        <w:pStyle w:val="Heading2"/>
      </w:pPr>
      <w:bookmarkStart w:id="24" w:name="_Toc202644616"/>
      <w:r>
        <w:t>ADDITIONAL NOTES</w:t>
      </w:r>
      <w:bookmarkEnd w:id="24"/>
    </w:p>
    <w:p w14:paraId="631951ED" w14:textId="009B9BBF" w:rsidR="0022554E" w:rsidRDefault="0022554E" w:rsidP="004E3692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kc_adm</w:t>
      </w:r>
      <w:proofErr w:type="spellEnd"/>
      <w:r>
        <w:t xml:space="preserve"> account belongs to the </w:t>
      </w:r>
      <w:proofErr w:type="spellStart"/>
      <w:r>
        <w:t>oinstall</w:t>
      </w:r>
      <w:proofErr w:type="spellEnd"/>
      <w:r>
        <w:t xml:space="preserve"> group and has full </w:t>
      </w:r>
      <w:r w:rsidR="004E3692">
        <w:t>permission</w:t>
      </w:r>
      <w:r>
        <w:t xml:space="preserve"> in the compilation directory.</w:t>
      </w:r>
    </w:p>
    <w:p w14:paraId="5D68CF6E" w14:textId="1C37AA1E" w:rsidR="0022554E" w:rsidRDefault="0022554E" w:rsidP="004E3692">
      <w:pPr>
        <w:pStyle w:val="ListParagraph"/>
        <w:numPr>
          <w:ilvl w:val="0"/>
          <w:numId w:val="13"/>
        </w:numPr>
      </w:pPr>
      <w:r>
        <w:t xml:space="preserve">If the script stops working, consult with the middle-tier team or </w:t>
      </w:r>
      <w:r w:rsidR="004E3692">
        <w:t>restore</w:t>
      </w:r>
      <w:r>
        <w:t xml:space="preserve"> the backup.</w:t>
      </w:r>
    </w:p>
    <w:p w14:paraId="290B076C" w14:textId="18EAA31A" w:rsidR="0022554E" w:rsidRDefault="0022554E" w:rsidP="004E3692">
      <w:pPr>
        <w:pStyle w:val="ListParagraph"/>
        <w:numPr>
          <w:ilvl w:val="0"/>
          <w:numId w:val="13"/>
        </w:numPr>
      </w:pPr>
      <w:r>
        <w:t>This setup was originally configured under time constraints during the REL6-to-REL8 migration, so improvements may be needed over time.</w:t>
      </w:r>
    </w:p>
    <w:p w14:paraId="1B39EFB1" w14:textId="77777777" w:rsidR="00967457" w:rsidRDefault="00967457" w:rsidP="00872B34"/>
    <w:p w14:paraId="434B6EE5" w14:textId="67EF87AB" w:rsidR="00967457" w:rsidRDefault="004802E6" w:rsidP="004802E6">
      <w:pPr>
        <w:pStyle w:val="Heading1"/>
      </w:pPr>
      <w:bookmarkStart w:id="25" w:name="_Toc202644617"/>
      <w:r w:rsidRPr="004802E6">
        <w:t>DETERMINING YOUR DISPLAY NAME</w:t>
      </w:r>
      <w:bookmarkEnd w:id="25"/>
    </w:p>
    <w:p w14:paraId="675EDBEA" w14:textId="18AD16AB" w:rsidR="00872B34" w:rsidRDefault="00872B34" w:rsidP="004802E6">
      <w:pPr>
        <w:pStyle w:val="Heading2"/>
      </w:pPr>
      <w:bookmarkStart w:id="26" w:name="_Toc202644618"/>
      <w:r>
        <w:t>Steps to Find Your Display Name:</w:t>
      </w:r>
      <w:bookmarkEnd w:id="26"/>
    </w:p>
    <w:p w14:paraId="3D279FC3" w14:textId="5BC22524" w:rsidR="00872B34" w:rsidRDefault="00872B34" w:rsidP="005B7DC7">
      <w:pPr>
        <w:pStyle w:val="ListParagraph"/>
        <w:numPr>
          <w:ilvl w:val="0"/>
          <w:numId w:val="15"/>
        </w:numPr>
      </w:pPr>
      <w:r>
        <w:t>On your workstation, open System Information.</w:t>
      </w:r>
    </w:p>
    <w:p w14:paraId="3428CA11" w14:textId="77777777" w:rsidR="00872B34" w:rsidRDefault="00872B34" w:rsidP="005B7DC7">
      <w:pPr>
        <w:pStyle w:val="ListParagraph"/>
        <w:numPr>
          <w:ilvl w:val="0"/>
          <w:numId w:val="15"/>
        </w:numPr>
      </w:pPr>
      <w:r>
        <w:t>Locate the Device Name (e.g., LN001MA445846.ds.test.irs.net.gov).</w:t>
      </w:r>
    </w:p>
    <w:p w14:paraId="1BDCB9EE" w14:textId="77777777" w:rsidR="00872B34" w:rsidRDefault="00872B34" w:rsidP="005B7DC7">
      <w:pPr>
        <w:pStyle w:val="ListParagraph"/>
        <w:numPr>
          <w:ilvl w:val="0"/>
          <w:numId w:val="15"/>
        </w:numPr>
      </w:pPr>
      <w:r>
        <w:t>Append :0.0 to the device name to form your display name:</w:t>
      </w:r>
    </w:p>
    <w:p w14:paraId="6931CE90" w14:textId="77777777" w:rsidR="005B7DC7" w:rsidRDefault="005B7DC7" w:rsidP="005B7DC7">
      <w:pPr>
        <w:pStyle w:val="ListParagraph"/>
      </w:pPr>
    </w:p>
    <w:p w14:paraId="7DD5AB6F" w14:textId="77777777" w:rsidR="00872B34" w:rsidRDefault="00872B34" w:rsidP="005B7DC7">
      <w:pPr>
        <w:pStyle w:val="ListParagraph"/>
        <w:jc w:val="center"/>
      </w:pPr>
      <w:r>
        <w:t>LN001MA445846.ds.test.irs.net.gov:0.0</w:t>
      </w:r>
    </w:p>
    <w:p w14:paraId="22E85488" w14:textId="77777777" w:rsidR="005B7DC7" w:rsidRDefault="005B7DC7" w:rsidP="005B7DC7">
      <w:pPr>
        <w:pStyle w:val="ListParagraph"/>
      </w:pPr>
    </w:p>
    <w:p w14:paraId="27A34F7D" w14:textId="091EC893" w:rsidR="00872B34" w:rsidRDefault="00872B34" w:rsidP="005B7DC7">
      <w:pPr>
        <w:pStyle w:val="ListParagraph"/>
        <w:numPr>
          <w:ilvl w:val="0"/>
          <w:numId w:val="15"/>
        </w:numPr>
      </w:pPr>
      <w:r>
        <w:t>Use this display name in the FRMCMP.sh script for GUI-based compilation.</w:t>
      </w:r>
    </w:p>
    <w:p w14:paraId="18A77C52" w14:textId="6C535C9C" w:rsidR="00443749" w:rsidRDefault="00443749" w:rsidP="00443749">
      <w:pPr>
        <w:pStyle w:val="Heading2"/>
      </w:pPr>
      <w:bookmarkStart w:id="27" w:name="_Toc202644619"/>
      <w:r>
        <w:t>MODIFY DISPLAY VARIABLE</w:t>
      </w:r>
      <w:bookmarkEnd w:id="27"/>
    </w:p>
    <w:p w14:paraId="6C5901EB" w14:textId="6871CCE8" w:rsidR="00443749" w:rsidRDefault="00443749" w:rsidP="00D5377C">
      <w:pPr>
        <w:pStyle w:val="ListParagraph"/>
        <w:numPr>
          <w:ilvl w:val="0"/>
          <w:numId w:val="17"/>
        </w:numPr>
      </w:pPr>
      <w:r>
        <w:t>Open FRMCMP.sh in a text editor.</w:t>
      </w:r>
    </w:p>
    <w:p w14:paraId="2DAB940D" w14:textId="77777777" w:rsidR="00443749" w:rsidRDefault="00443749" w:rsidP="00D5377C">
      <w:pPr>
        <w:pStyle w:val="ListParagraph"/>
        <w:numPr>
          <w:ilvl w:val="0"/>
          <w:numId w:val="17"/>
        </w:numPr>
      </w:pPr>
      <w:r>
        <w:t xml:space="preserve">Comment </w:t>
      </w:r>
      <w:proofErr w:type="gramStart"/>
      <w:r>
        <w:t>out</w:t>
      </w:r>
      <w:proofErr w:type="gramEnd"/>
      <w:r>
        <w:t xml:space="preserve"> any existing DISPLAY variable (e.g., Jim’s).</w:t>
      </w:r>
    </w:p>
    <w:p w14:paraId="2A5B7DFB" w14:textId="77777777" w:rsidR="00443749" w:rsidRDefault="00443749" w:rsidP="00D5377C">
      <w:pPr>
        <w:pStyle w:val="ListParagraph"/>
        <w:numPr>
          <w:ilvl w:val="0"/>
          <w:numId w:val="17"/>
        </w:numPr>
      </w:pPr>
      <w:r>
        <w:t>Add your own display:</w:t>
      </w:r>
    </w:p>
    <w:p w14:paraId="08ACC90E" w14:textId="77777777" w:rsidR="00443749" w:rsidRDefault="00443749" w:rsidP="00D5377C">
      <w:pPr>
        <w:pStyle w:val="ListParagraph"/>
        <w:jc w:val="center"/>
      </w:pPr>
      <w:r>
        <w:t>DISPLAY=LN001MA445846.ds.test.irs.net.gov:0.0</w:t>
      </w:r>
    </w:p>
    <w:p w14:paraId="67A9DC20" w14:textId="77777777" w:rsidR="00443749" w:rsidRDefault="00443749" w:rsidP="00D5377C">
      <w:pPr>
        <w:pStyle w:val="ListParagraph"/>
        <w:numPr>
          <w:ilvl w:val="0"/>
          <w:numId w:val="17"/>
        </w:numPr>
      </w:pPr>
      <w:r>
        <w:t>export DISPLAY</w:t>
      </w:r>
    </w:p>
    <w:p w14:paraId="7A6EA0BF" w14:textId="77777777" w:rsidR="00443749" w:rsidRDefault="00443749" w:rsidP="00443749">
      <w:r>
        <w:t>Caution:</w:t>
      </w:r>
    </w:p>
    <w:p w14:paraId="0119B986" w14:textId="77777777" w:rsidR="00443749" w:rsidRDefault="00443749" w:rsidP="00D5377C">
      <w:pPr>
        <w:pStyle w:val="ListParagraph"/>
        <w:numPr>
          <w:ilvl w:val="0"/>
          <w:numId w:val="16"/>
        </w:numPr>
      </w:pPr>
      <w:r>
        <w:t>Always back up the script before editing.</w:t>
      </w:r>
    </w:p>
    <w:p w14:paraId="76584FD2" w14:textId="52EF0027" w:rsidR="00443749" w:rsidRDefault="00443749" w:rsidP="00D5377C">
      <w:pPr>
        <w:pStyle w:val="ListParagraph"/>
        <w:numPr>
          <w:ilvl w:val="0"/>
          <w:numId w:val="16"/>
        </w:numPr>
      </w:pPr>
      <w:r>
        <w:t>Be careful with whitespace and carriage returns—minor syntax issues can break the script.</w:t>
      </w:r>
    </w:p>
    <w:p w14:paraId="23ABDE0C" w14:textId="77777777" w:rsidR="009A1B1F" w:rsidRDefault="009A1B1F" w:rsidP="009A1B1F">
      <w:pPr>
        <w:pStyle w:val="Heading1"/>
      </w:pPr>
      <w:bookmarkStart w:id="28" w:name="_Toc202644620"/>
      <w:r>
        <w:lastRenderedPageBreak/>
        <w:t>COMPILATION DIRECTORY SETUP</w:t>
      </w:r>
      <w:bookmarkEnd w:id="28"/>
      <w:r>
        <w:t xml:space="preserve">  </w:t>
      </w:r>
    </w:p>
    <w:p w14:paraId="1372410A" w14:textId="1F9A8ACB" w:rsidR="009A1B1F" w:rsidRDefault="009A1B1F" w:rsidP="009A1B1F">
      <w:pPr>
        <w:pStyle w:val="Heading2"/>
      </w:pPr>
      <w:bookmarkStart w:id="29" w:name="_Toc202644621"/>
      <w:r>
        <w:t>Directory Path</w:t>
      </w:r>
      <w:bookmarkEnd w:id="29"/>
    </w:p>
    <w:p w14:paraId="2135C579" w14:textId="77777777" w:rsidR="009A1B1F" w:rsidRDefault="009A1B1F" w:rsidP="00E46E1B">
      <w:pPr>
        <w:pStyle w:val="ListParagraph"/>
        <w:numPr>
          <w:ilvl w:val="0"/>
          <w:numId w:val="18"/>
        </w:numPr>
      </w:pPr>
      <w:r>
        <w:t>Navigate to:</w:t>
      </w:r>
    </w:p>
    <w:p w14:paraId="26E56636" w14:textId="77777777" w:rsidR="009A1B1F" w:rsidRDefault="009A1B1F" w:rsidP="00E46E1B">
      <w:pPr>
        <w:pStyle w:val="ListParagraph"/>
        <w:numPr>
          <w:ilvl w:val="1"/>
          <w:numId w:val="18"/>
        </w:numPr>
      </w:pPr>
      <w:r>
        <w:t>/apps/</w:t>
      </w:r>
      <w:proofErr w:type="spellStart"/>
      <w:r>
        <w:t>casemus</w:t>
      </w:r>
      <w:proofErr w:type="spellEnd"/>
      <w:r>
        <w:t>/SRC2019</w:t>
      </w:r>
    </w:p>
    <w:p w14:paraId="498EE262" w14:textId="77777777" w:rsidR="009A1B1F" w:rsidRDefault="009A1B1F" w:rsidP="00E46E1B">
      <w:pPr>
        <w:pStyle w:val="ListParagraph"/>
        <w:numPr>
          <w:ilvl w:val="0"/>
          <w:numId w:val="18"/>
        </w:numPr>
      </w:pPr>
      <w:r>
        <w:t>This is the designated compilation directory for Oracle Forms.</w:t>
      </w:r>
    </w:p>
    <w:p w14:paraId="098FAF5C" w14:textId="3681760C" w:rsidR="009A1B1F" w:rsidRDefault="009A1B1F" w:rsidP="00E46E1B">
      <w:pPr>
        <w:pStyle w:val="Heading2"/>
      </w:pPr>
      <w:bookmarkStart w:id="30" w:name="_Toc202644622"/>
      <w:r>
        <w:t>Shell Script</w:t>
      </w:r>
      <w:bookmarkEnd w:id="30"/>
    </w:p>
    <w:p w14:paraId="68470328" w14:textId="77777777" w:rsidR="009A1B1F" w:rsidRDefault="009A1B1F" w:rsidP="00E46E1B">
      <w:pPr>
        <w:pStyle w:val="ListParagraph"/>
        <w:numPr>
          <w:ilvl w:val="0"/>
          <w:numId w:val="19"/>
        </w:numPr>
      </w:pPr>
      <w:r>
        <w:t>Script name: FRMCMP.sh</w:t>
      </w:r>
    </w:p>
    <w:p w14:paraId="07511237" w14:textId="77777777" w:rsidR="009A1B1F" w:rsidRDefault="009A1B1F" w:rsidP="00E46E1B">
      <w:pPr>
        <w:pStyle w:val="ListParagraph"/>
        <w:numPr>
          <w:ilvl w:val="0"/>
          <w:numId w:val="19"/>
        </w:numPr>
      </w:pPr>
      <w:r>
        <w:t>Located in: SRC2019</w:t>
      </w:r>
    </w:p>
    <w:p w14:paraId="6B16CA31" w14:textId="4C34850C" w:rsidR="009A1B1F" w:rsidRDefault="009A1B1F" w:rsidP="00E46E1B">
      <w:pPr>
        <w:pStyle w:val="ListParagraph"/>
        <w:numPr>
          <w:ilvl w:val="0"/>
          <w:numId w:val="19"/>
        </w:numPr>
      </w:pPr>
      <w:r>
        <w:t>This script is used to compile Oracle Forms modules.</w:t>
      </w:r>
    </w:p>
    <w:p w14:paraId="4DC217C4" w14:textId="77777777" w:rsidR="00C923EA" w:rsidRDefault="00C923EA" w:rsidP="00C923EA">
      <w:pPr>
        <w:pStyle w:val="ListParagraph"/>
      </w:pPr>
    </w:p>
    <w:p w14:paraId="3DA578E5" w14:textId="2A169325" w:rsidR="00E46E1B" w:rsidRDefault="00C923EA" w:rsidP="00C923EA">
      <w:pPr>
        <w:pStyle w:val="Heading2"/>
      </w:pPr>
      <w:bookmarkStart w:id="31" w:name="_Toc202644623"/>
      <w:r>
        <w:t>Do You Need to Build the Form?</w:t>
      </w:r>
      <w:bookmarkEnd w:id="31"/>
    </w:p>
    <w:p w14:paraId="3AFB7813" w14:textId="4D04DF3A" w:rsidR="00C923EA" w:rsidRDefault="00C923EA" w:rsidP="00C923EA">
      <w:r w:rsidRPr="00C923EA">
        <w:t>No, you don’t always need to build the form manually. Oracle Forms modules are compiled individually, and once compiled, they don’t require rebuilding unless changes are made.</w:t>
      </w:r>
    </w:p>
    <w:p w14:paraId="191FBC5C" w14:textId="03F74737" w:rsidR="00C923EA" w:rsidRDefault="00C923EA" w:rsidP="00C923EA">
      <w:pPr>
        <w:pStyle w:val="Heading2"/>
      </w:pPr>
      <w:bookmarkStart w:id="32" w:name="_Toc202644624"/>
      <w:r w:rsidRPr="00C923EA">
        <w:t>Organizing Files for Compilation</w:t>
      </w:r>
      <w:bookmarkEnd w:id="32"/>
    </w:p>
    <w:p w14:paraId="14442E30" w14:textId="000618E0" w:rsidR="00C923EA" w:rsidRDefault="00C923EA" w:rsidP="00C923EA">
      <w:r>
        <w:t xml:space="preserve">To streamline compilation, group your files into. </w:t>
      </w:r>
      <w:proofErr w:type="spellStart"/>
      <w:r>
        <w:t>lst</w:t>
      </w:r>
      <w:proofErr w:type="spellEnd"/>
      <w:r w:rsidRPr="00C923EA">
        <w:rPr>
          <w:b/>
          <w:bCs/>
        </w:rPr>
        <w:t xml:space="preserve"> </w:t>
      </w:r>
      <w:r>
        <w:t>lists:</w:t>
      </w:r>
    </w:p>
    <w:p w14:paraId="7AF00470" w14:textId="16F6E13D" w:rsidR="00C923EA" w:rsidRDefault="00C923EA" w:rsidP="00C923EA">
      <w:pPr>
        <w:pStyle w:val="ListParagraph"/>
        <w:numPr>
          <w:ilvl w:val="0"/>
          <w:numId w:val="20"/>
        </w:numPr>
      </w:pPr>
      <w:proofErr w:type="spellStart"/>
      <w:r w:rsidRPr="00C923EA">
        <w:rPr>
          <w:b/>
          <w:bCs/>
        </w:rPr>
        <w:t>form.lst</w:t>
      </w:r>
      <w:proofErr w:type="spellEnd"/>
      <w:r>
        <w:t xml:space="preserve"> – List of all Forms modules</w:t>
      </w:r>
    </w:p>
    <w:p w14:paraId="15A1EDF5" w14:textId="182BA174" w:rsidR="00C923EA" w:rsidRDefault="00C923EA" w:rsidP="00C923EA">
      <w:pPr>
        <w:pStyle w:val="ListParagraph"/>
        <w:numPr>
          <w:ilvl w:val="0"/>
          <w:numId w:val="20"/>
        </w:numPr>
      </w:pPr>
      <w:proofErr w:type="spellStart"/>
      <w:r w:rsidRPr="00C923EA">
        <w:rPr>
          <w:b/>
          <w:bCs/>
        </w:rPr>
        <w:t>lib.lst</w:t>
      </w:r>
      <w:proofErr w:type="spellEnd"/>
      <w:r>
        <w:t xml:space="preserve"> – List of library files</w:t>
      </w:r>
    </w:p>
    <w:p w14:paraId="2B838786" w14:textId="5CDD8CC5" w:rsidR="00C923EA" w:rsidRDefault="00C923EA" w:rsidP="00C923EA">
      <w:pPr>
        <w:pStyle w:val="ListParagraph"/>
        <w:numPr>
          <w:ilvl w:val="0"/>
          <w:numId w:val="20"/>
        </w:numPr>
      </w:pPr>
      <w:proofErr w:type="spellStart"/>
      <w:r w:rsidRPr="00C923EA">
        <w:rPr>
          <w:b/>
          <w:bCs/>
        </w:rPr>
        <w:t>rwfile.lst</w:t>
      </w:r>
      <w:proofErr w:type="spellEnd"/>
      <w:r>
        <w:t xml:space="preserve"> – List of report files for conversion</w:t>
      </w:r>
    </w:p>
    <w:p w14:paraId="7B58EBE3" w14:textId="6FF2E31D" w:rsidR="00C923EA" w:rsidRDefault="00C923EA" w:rsidP="00C923EA">
      <w:r>
        <w:t>You can use vi or any text editor to create these lists. Example:</w:t>
      </w:r>
    </w:p>
    <w:p w14:paraId="76472443" w14:textId="6BCDB284" w:rsidR="00C923EA" w:rsidRDefault="00C923EA" w:rsidP="00C923EA">
      <w:pPr>
        <w:jc w:val="center"/>
      </w:pPr>
      <w:r w:rsidRPr="00C923EA">
        <w:t xml:space="preserve">vi </w:t>
      </w:r>
      <w:proofErr w:type="spellStart"/>
      <w:r w:rsidRPr="00C923EA">
        <w:t>form.lst</w:t>
      </w:r>
      <w:proofErr w:type="spellEnd"/>
    </w:p>
    <w:p w14:paraId="21710779" w14:textId="7773E8F7" w:rsidR="00C923EA" w:rsidRDefault="00C923EA" w:rsidP="00C923EA">
      <w:r w:rsidRPr="00C923EA">
        <w:t>Then compile all files in the list using a script or loop.</w:t>
      </w:r>
    </w:p>
    <w:p w14:paraId="6E840AD0" w14:textId="77777777" w:rsidR="00C923EA" w:rsidRDefault="00C923EA" w:rsidP="00C923EA">
      <w:pPr>
        <w:pStyle w:val="Heading2"/>
      </w:pPr>
      <w:bookmarkStart w:id="33" w:name="_Toc202644625"/>
      <w:r>
        <w:t>Compiling Reports with RWConverter</w:t>
      </w:r>
      <w:bookmarkEnd w:id="33"/>
    </w:p>
    <w:p w14:paraId="3F2CEF62" w14:textId="1A4C4F92" w:rsidR="00C923EA" w:rsidRDefault="00C923EA" w:rsidP="00C923EA">
      <w:pPr>
        <w:pStyle w:val="ListParagraph"/>
        <w:ind w:left="0"/>
      </w:pPr>
      <w:r>
        <w:t xml:space="preserve">To convert </w:t>
      </w:r>
      <w:r w:rsidRPr="00C923EA">
        <w:rPr>
          <w:b/>
          <w:bCs/>
        </w:rPr>
        <w:t>.</w:t>
      </w:r>
      <w:proofErr w:type="spellStart"/>
      <w:r w:rsidRPr="00C923EA">
        <w:rPr>
          <w:b/>
          <w:bCs/>
        </w:rPr>
        <w:t>rdf</w:t>
      </w:r>
      <w:proofErr w:type="spellEnd"/>
      <w:r>
        <w:t xml:space="preserve"> files </w:t>
      </w:r>
      <w:proofErr w:type="gramStart"/>
      <w:r>
        <w:t xml:space="preserve">to </w:t>
      </w:r>
      <w:r w:rsidRPr="00C923EA">
        <w:rPr>
          <w:b/>
          <w:bCs/>
        </w:rPr>
        <w:t>.rep</w:t>
      </w:r>
      <w:proofErr w:type="gramEnd"/>
      <w:r>
        <w:t>:</w:t>
      </w:r>
    </w:p>
    <w:p w14:paraId="205AA1CE" w14:textId="0A0E1FEE" w:rsidR="00C923EA" w:rsidRDefault="00C923EA" w:rsidP="00C923EA">
      <w:pPr>
        <w:pStyle w:val="ListParagraph"/>
        <w:numPr>
          <w:ilvl w:val="0"/>
          <w:numId w:val="21"/>
        </w:numPr>
      </w:pPr>
      <w:r>
        <w:t xml:space="preserve">Use the </w:t>
      </w:r>
      <w:proofErr w:type="spellStart"/>
      <w:r w:rsidRPr="00C923EA">
        <w:rPr>
          <w:b/>
          <w:bCs/>
        </w:rPr>
        <w:t>rwconverter</w:t>
      </w:r>
      <w:proofErr w:type="spellEnd"/>
      <w:r>
        <w:t xml:space="preserve"> utility.</w:t>
      </w:r>
    </w:p>
    <w:p w14:paraId="637B40C1" w14:textId="5AEB9206" w:rsidR="00C923EA" w:rsidRDefault="00C923EA" w:rsidP="00C923EA">
      <w:pPr>
        <w:pStyle w:val="ListParagraph"/>
        <w:numPr>
          <w:ilvl w:val="0"/>
          <w:numId w:val="21"/>
        </w:numPr>
      </w:pPr>
      <w:r>
        <w:t>Provide the full path to the .</w:t>
      </w:r>
      <w:proofErr w:type="spellStart"/>
      <w:r w:rsidRPr="00C923EA">
        <w:rPr>
          <w:b/>
          <w:bCs/>
        </w:rPr>
        <w:t>rdf</w:t>
      </w:r>
      <w:proofErr w:type="spellEnd"/>
      <w:r w:rsidRPr="00C923EA">
        <w:rPr>
          <w:b/>
          <w:bCs/>
        </w:rPr>
        <w:t xml:space="preserve"> </w:t>
      </w:r>
      <w:r>
        <w:t>file.</w:t>
      </w:r>
    </w:p>
    <w:p w14:paraId="25A057C0" w14:textId="0A701CCF" w:rsidR="00C923EA" w:rsidRPr="00C923EA" w:rsidRDefault="00C923EA" w:rsidP="00C923EA">
      <w:pPr>
        <w:pStyle w:val="ListParagraph"/>
        <w:numPr>
          <w:ilvl w:val="0"/>
          <w:numId w:val="21"/>
        </w:numPr>
      </w:pPr>
      <w:r>
        <w:t>Example:</w:t>
      </w:r>
    </w:p>
    <w:p w14:paraId="3A3FCA6D" w14:textId="48627A3A" w:rsidR="00C923EA" w:rsidRDefault="00C923EA" w:rsidP="00C923EA">
      <w:pPr>
        <w:pStyle w:val="ListParagraph"/>
        <w:ind w:left="360"/>
        <w:jc w:val="center"/>
      </w:pPr>
      <w:r w:rsidRPr="00C923EA">
        <w:t>rwconverter.sh ... input=full/path/to/</w:t>
      </w:r>
      <w:proofErr w:type="spellStart"/>
      <w:r w:rsidRPr="00C923EA">
        <w:t>file.rdf</w:t>
      </w:r>
      <w:proofErr w:type="spellEnd"/>
      <w:r w:rsidRPr="00C923EA">
        <w:t xml:space="preserve"> ...</w:t>
      </w:r>
    </w:p>
    <w:p w14:paraId="38AB32EB" w14:textId="77777777" w:rsidR="00C923EA" w:rsidRDefault="00C923EA" w:rsidP="00C923EA">
      <w:pPr>
        <w:pStyle w:val="ListParagraph"/>
        <w:ind w:left="360"/>
        <w:jc w:val="center"/>
      </w:pPr>
    </w:p>
    <w:p w14:paraId="22B3E195" w14:textId="77777777" w:rsidR="00C923EA" w:rsidRDefault="00C923EA" w:rsidP="00C923EA">
      <w:pPr>
        <w:pStyle w:val="ListParagraph"/>
        <w:ind w:left="0"/>
      </w:pPr>
      <w:r w:rsidRPr="00C923EA">
        <w:t xml:space="preserve">Even if the </w:t>
      </w:r>
      <w:proofErr w:type="spellStart"/>
      <w:r w:rsidRPr="00C923EA">
        <w:t>ReflectionX</w:t>
      </w:r>
      <w:proofErr w:type="spellEnd"/>
      <w:r w:rsidRPr="00C923EA">
        <w:t xml:space="preserve"> server is stopped, the conversion will still work—it’s just a file conversion.</w:t>
      </w:r>
    </w:p>
    <w:p w14:paraId="66874AD5" w14:textId="77777777" w:rsidR="00C923EA" w:rsidRPr="00C923EA" w:rsidRDefault="00C923EA" w:rsidP="00C923EA">
      <w:pPr>
        <w:pStyle w:val="ListParagraph"/>
        <w:ind w:left="0"/>
      </w:pPr>
    </w:p>
    <w:p w14:paraId="69E1D89C" w14:textId="77777777" w:rsidR="00C923EA" w:rsidRDefault="00C923EA" w:rsidP="00C923EA">
      <w:pPr>
        <w:pStyle w:val="ListParagraph"/>
        <w:ind w:left="0"/>
        <w:jc w:val="both"/>
      </w:pPr>
      <w:r w:rsidRPr="00C923EA">
        <w:t>After conversion, verify the .rep file:</w:t>
      </w:r>
    </w:p>
    <w:p w14:paraId="500345AA" w14:textId="60ED84EB" w:rsidR="00C923EA" w:rsidRDefault="00C923EA" w:rsidP="00C923EA">
      <w:pPr>
        <w:pStyle w:val="ListParagraph"/>
        <w:ind w:left="0"/>
        <w:jc w:val="center"/>
      </w:pPr>
      <w:r w:rsidRPr="00C923EA">
        <w:t>ls -</w:t>
      </w:r>
      <w:proofErr w:type="spellStart"/>
      <w:r w:rsidRPr="00C923EA">
        <w:t>lrt</w:t>
      </w:r>
      <w:proofErr w:type="spellEnd"/>
      <w:r w:rsidRPr="00C923EA">
        <w:t xml:space="preserve"> *.rep</w:t>
      </w:r>
    </w:p>
    <w:p w14:paraId="10B3C6C4" w14:textId="77777777" w:rsidR="00C923EA" w:rsidRDefault="00C923EA" w:rsidP="00C923EA">
      <w:pPr>
        <w:pStyle w:val="ListParagraph"/>
        <w:ind w:left="0"/>
        <w:jc w:val="center"/>
      </w:pPr>
    </w:p>
    <w:p w14:paraId="522E37D6" w14:textId="77777777" w:rsidR="00C923EA" w:rsidRPr="00C923EA" w:rsidRDefault="00C923EA" w:rsidP="00C923EA">
      <w:pPr>
        <w:pStyle w:val="Heading2"/>
      </w:pPr>
      <w:bookmarkStart w:id="34" w:name="_Toc202644626"/>
      <w:r w:rsidRPr="00C923EA">
        <w:t>Permissions and Ownership</w:t>
      </w:r>
      <w:bookmarkEnd w:id="34"/>
    </w:p>
    <w:p w14:paraId="5220FC3C" w14:textId="77777777" w:rsidR="00C923EA" w:rsidRPr="00C923EA" w:rsidRDefault="00C923EA" w:rsidP="00C923EA">
      <w:pPr>
        <w:pStyle w:val="ListParagraph"/>
        <w:ind w:left="0"/>
      </w:pPr>
      <w:r w:rsidRPr="00C923EA">
        <w:lastRenderedPageBreak/>
        <w:t xml:space="preserve">Ensure correct ownership </w:t>
      </w:r>
      <w:proofErr w:type="gramStart"/>
      <w:r w:rsidRPr="00C923EA">
        <w:t>for</w:t>
      </w:r>
      <w:proofErr w:type="gramEnd"/>
      <w:r w:rsidRPr="00C923EA">
        <w:t xml:space="preserve"> compiled files:</w:t>
      </w:r>
    </w:p>
    <w:p w14:paraId="56796E6D" w14:textId="77777777" w:rsidR="00C923EA" w:rsidRPr="00C923EA" w:rsidRDefault="00C923EA" w:rsidP="00C923EA">
      <w:pPr>
        <w:pStyle w:val="ListParagraph"/>
        <w:numPr>
          <w:ilvl w:val="0"/>
          <w:numId w:val="22"/>
        </w:numPr>
      </w:pPr>
      <w:r w:rsidRPr="00C923EA">
        <w:t>Owner: oracle</w:t>
      </w:r>
    </w:p>
    <w:p w14:paraId="0B8E2344" w14:textId="77777777" w:rsidR="00C923EA" w:rsidRDefault="00C923EA" w:rsidP="00C923EA">
      <w:pPr>
        <w:pStyle w:val="ListParagraph"/>
        <w:numPr>
          <w:ilvl w:val="0"/>
          <w:numId w:val="22"/>
        </w:numPr>
      </w:pPr>
      <w:r w:rsidRPr="00C923EA">
        <w:t xml:space="preserve">Group: </w:t>
      </w:r>
      <w:proofErr w:type="spellStart"/>
      <w:r w:rsidRPr="00C923EA">
        <w:t>oinstall</w:t>
      </w:r>
      <w:proofErr w:type="spellEnd"/>
    </w:p>
    <w:p w14:paraId="058A7E69" w14:textId="77777777" w:rsidR="00C923EA" w:rsidRPr="00C923EA" w:rsidRDefault="00C923EA" w:rsidP="00C923EA">
      <w:pPr>
        <w:pStyle w:val="ListParagraph"/>
      </w:pPr>
    </w:p>
    <w:p w14:paraId="66EBAF1C" w14:textId="77777777" w:rsidR="00C923EA" w:rsidRPr="00C923EA" w:rsidRDefault="00C923EA" w:rsidP="00C923EA">
      <w:pPr>
        <w:pStyle w:val="ListParagraph"/>
        <w:ind w:left="360"/>
      </w:pPr>
      <w:r w:rsidRPr="00C923EA">
        <w:t xml:space="preserve">If files are owned by other users (e.g., </w:t>
      </w:r>
      <w:proofErr w:type="spellStart"/>
      <w:r w:rsidRPr="00C923EA">
        <w:t>kcadm</w:t>
      </w:r>
      <w:proofErr w:type="spellEnd"/>
      <w:r w:rsidRPr="00C923EA">
        <w:t xml:space="preserve">, </w:t>
      </w:r>
      <w:proofErr w:type="spellStart"/>
      <w:r w:rsidRPr="00C923EA">
        <w:t>ksmus</w:t>
      </w:r>
      <w:proofErr w:type="spellEnd"/>
      <w:r w:rsidRPr="00C923EA">
        <w:t>), adjust permissions or ownership as needed.</w:t>
      </w:r>
    </w:p>
    <w:p w14:paraId="4719D446" w14:textId="77777777" w:rsidR="00C923EA" w:rsidRPr="00C923EA" w:rsidRDefault="00C923EA" w:rsidP="00C923EA">
      <w:pPr>
        <w:pStyle w:val="ListParagraph"/>
        <w:ind w:left="0"/>
      </w:pPr>
    </w:p>
    <w:p w14:paraId="5355E33C" w14:textId="77777777" w:rsidR="00C923EA" w:rsidRDefault="00C923EA" w:rsidP="00C923EA">
      <w:pPr>
        <w:pStyle w:val="Heading2"/>
      </w:pPr>
      <w:bookmarkStart w:id="35" w:name="_Toc202644627"/>
      <w:r>
        <w:t>Handling Case Sensitivity in Linux</w:t>
      </w:r>
      <w:bookmarkEnd w:id="35"/>
    </w:p>
    <w:p w14:paraId="20FB69E9" w14:textId="77777777" w:rsidR="00C923EA" w:rsidRDefault="00C923EA" w:rsidP="00C923EA">
      <w:pPr>
        <w:pStyle w:val="ListParagraph"/>
        <w:ind w:left="0"/>
      </w:pPr>
      <w:r>
        <w:t>Linux is case-sensitive, unlike Windows. If a menu or form is referenced with different casing, you may need to compile multiple versions:</w:t>
      </w:r>
    </w:p>
    <w:p w14:paraId="681AE5CF" w14:textId="77777777" w:rsidR="00C923EA" w:rsidRDefault="00C923EA" w:rsidP="00C923EA">
      <w:pPr>
        <w:pStyle w:val="ListParagraph"/>
        <w:ind w:left="0"/>
      </w:pPr>
    </w:p>
    <w:p w14:paraId="6AEF320E" w14:textId="77777777" w:rsidR="00C923EA" w:rsidRDefault="00C923EA" w:rsidP="00C923EA">
      <w:pPr>
        <w:pStyle w:val="ListParagraph"/>
        <w:numPr>
          <w:ilvl w:val="0"/>
          <w:numId w:val="23"/>
        </w:numPr>
      </w:pPr>
      <w:r>
        <w:t xml:space="preserve">Example: </w:t>
      </w:r>
      <w:proofErr w:type="spellStart"/>
      <w:r>
        <w:t>COM_CASE_MAIN.mmx</w:t>
      </w:r>
      <w:proofErr w:type="spellEnd"/>
      <w:r>
        <w:t xml:space="preserve">, </w:t>
      </w:r>
      <w:proofErr w:type="spellStart"/>
      <w:r>
        <w:t>com_case_main.mmx</w:t>
      </w:r>
      <w:proofErr w:type="spellEnd"/>
      <w:r>
        <w:t xml:space="preserve">, </w:t>
      </w:r>
      <w:proofErr w:type="spellStart"/>
      <w:r>
        <w:t>Com_Case_Main.mmx</w:t>
      </w:r>
      <w:proofErr w:type="spellEnd"/>
    </w:p>
    <w:p w14:paraId="75602696" w14:textId="77777777" w:rsidR="00C923EA" w:rsidRDefault="00C923EA" w:rsidP="00C923EA">
      <w:pPr>
        <w:pStyle w:val="ListParagraph"/>
      </w:pPr>
    </w:p>
    <w:p w14:paraId="481D6C4F" w14:textId="04B55117" w:rsidR="00C923EA" w:rsidRDefault="00C923EA" w:rsidP="00C923EA">
      <w:pPr>
        <w:pStyle w:val="ListParagraph"/>
        <w:numPr>
          <w:ilvl w:val="0"/>
          <w:numId w:val="23"/>
        </w:numPr>
      </w:pPr>
      <w:r>
        <w:t>Compile each variation to ensure compatibility with all referencing modules.</w:t>
      </w:r>
    </w:p>
    <w:p w14:paraId="695D6CD8" w14:textId="77777777" w:rsidR="00C923EA" w:rsidRDefault="00C923EA" w:rsidP="00C923EA">
      <w:pPr>
        <w:pStyle w:val="ListParagraph"/>
      </w:pPr>
    </w:p>
    <w:p w14:paraId="6F17F569" w14:textId="77777777" w:rsidR="00C923EA" w:rsidRDefault="00C923EA" w:rsidP="00C923EA">
      <w:pPr>
        <w:pStyle w:val="Heading2"/>
      </w:pPr>
      <w:bookmarkStart w:id="36" w:name="_Toc202644628"/>
      <w:r>
        <w:t>Directory Structure Overview</w:t>
      </w:r>
      <w:bookmarkEnd w:id="36"/>
    </w:p>
    <w:p w14:paraId="6C25DC75" w14:textId="4AD60543" w:rsidR="00C923EA" w:rsidRDefault="00C923EA" w:rsidP="00C923EA">
      <w:pPr>
        <w:pStyle w:val="ListParagraph"/>
        <w:numPr>
          <w:ilvl w:val="0"/>
          <w:numId w:val="24"/>
        </w:numPr>
      </w:pPr>
      <w:r>
        <w:t xml:space="preserve">Forms Directory: </w:t>
      </w:r>
      <w:proofErr w:type="gramStart"/>
      <w:r>
        <w:t>Contains .</w:t>
      </w:r>
      <w:proofErr w:type="spellStart"/>
      <w:r>
        <w:t>fmb</w:t>
      </w:r>
      <w:proofErr w:type="spellEnd"/>
      <w:r>
        <w:t>, .</w:t>
      </w:r>
      <w:proofErr w:type="spellStart"/>
      <w:r>
        <w:t>pll</w:t>
      </w:r>
      <w:proofErr w:type="spellEnd"/>
      <w:r>
        <w:t>, .</w:t>
      </w:r>
      <w:proofErr w:type="spellStart"/>
      <w:r>
        <w:t>olb</w:t>
      </w:r>
      <w:proofErr w:type="spellEnd"/>
      <w:r>
        <w:t>, .mmx</w:t>
      </w:r>
      <w:proofErr w:type="gramEnd"/>
      <w:r>
        <w:t>, and compiled .</w:t>
      </w:r>
      <w:proofErr w:type="spellStart"/>
      <w:r>
        <w:t>fmx</w:t>
      </w:r>
      <w:proofErr w:type="spellEnd"/>
      <w:r>
        <w:t xml:space="preserve"> files.</w:t>
      </w:r>
    </w:p>
    <w:p w14:paraId="7C6A4E88" w14:textId="0F94B243" w:rsidR="00C923EA" w:rsidRDefault="00C923EA" w:rsidP="00C923EA">
      <w:pPr>
        <w:pStyle w:val="ListParagraph"/>
        <w:numPr>
          <w:ilvl w:val="0"/>
          <w:numId w:val="24"/>
        </w:numPr>
      </w:pPr>
      <w:r>
        <w:t>Reports Directory: Contains .</w:t>
      </w:r>
      <w:proofErr w:type="spellStart"/>
      <w:r>
        <w:t>rdf</w:t>
      </w:r>
      <w:proofErr w:type="spellEnd"/>
      <w:r>
        <w:t xml:space="preserve"> and compiled .rep files.</w:t>
      </w:r>
    </w:p>
    <w:p w14:paraId="483347EF" w14:textId="3740C201" w:rsidR="00C923EA" w:rsidRDefault="00C923EA" w:rsidP="00C923EA">
      <w:pPr>
        <w:pStyle w:val="ListParagraph"/>
        <w:numPr>
          <w:ilvl w:val="0"/>
          <w:numId w:val="24"/>
        </w:numPr>
      </w:pPr>
      <w:r>
        <w:t>Libraries:</w:t>
      </w:r>
    </w:p>
    <w:p w14:paraId="3833FE26" w14:textId="094DAF1A" w:rsidR="00C923EA" w:rsidRDefault="00C923EA" w:rsidP="00C923EA">
      <w:pPr>
        <w:pStyle w:val="ListParagraph"/>
        <w:numPr>
          <w:ilvl w:val="0"/>
          <w:numId w:val="24"/>
        </w:numPr>
        <w:ind w:left="1440"/>
      </w:pPr>
      <w:proofErr w:type="gramStart"/>
      <w:r>
        <w:t>.</w:t>
      </w:r>
      <w:proofErr w:type="spellStart"/>
      <w:r>
        <w:t>pll</w:t>
      </w:r>
      <w:proofErr w:type="spellEnd"/>
      <w:proofErr w:type="gramEnd"/>
      <w:r>
        <w:t xml:space="preserve"> – PL/SQL libraries</w:t>
      </w:r>
    </w:p>
    <w:p w14:paraId="352D4C03" w14:textId="4210FCD0" w:rsidR="00C923EA" w:rsidRDefault="00C923EA" w:rsidP="00C923EA">
      <w:pPr>
        <w:pStyle w:val="ListParagraph"/>
        <w:numPr>
          <w:ilvl w:val="0"/>
          <w:numId w:val="24"/>
        </w:numPr>
        <w:ind w:left="1440"/>
      </w:pPr>
      <w:proofErr w:type="gramStart"/>
      <w:r>
        <w:t>.</w:t>
      </w:r>
      <w:proofErr w:type="spellStart"/>
      <w:r>
        <w:t>olb</w:t>
      </w:r>
      <w:proofErr w:type="spellEnd"/>
      <w:proofErr w:type="gramEnd"/>
      <w:r>
        <w:t xml:space="preserve"> – Object libraries</w:t>
      </w:r>
    </w:p>
    <w:p w14:paraId="4E8F3D68" w14:textId="52A832B7" w:rsidR="00C923EA" w:rsidRDefault="00C923EA" w:rsidP="00C923EA">
      <w:pPr>
        <w:pStyle w:val="ListParagraph"/>
        <w:numPr>
          <w:ilvl w:val="0"/>
          <w:numId w:val="24"/>
        </w:numPr>
        <w:ind w:left="1440"/>
      </w:pPr>
      <w:proofErr w:type="gramStart"/>
      <w:r>
        <w:t>.mmx</w:t>
      </w:r>
      <w:proofErr w:type="gramEnd"/>
      <w:r>
        <w:t xml:space="preserve"> – Menu modules</w:t>
      </w:r>
    </w:p>
    <w:p w14:paraId="2A1100EE" w14:textId="6833A80E" w:rsidR="00C923EA" w:rsidRDefault="00C923EA" w:rsidP="00C923EA">
      <w:r>
        <w:t>Use ls -</w:t>
      </w:r>
      <w:proofErr w:type="spellStart"/>
      <w:r>
        <w:t>lrt</w:t>
      </w:r>
      <w:proofErr w:type="spellEnd"/>
      <w:r>
        <w:t xml:space="preserve"> to inspect contents:</w:t>
      </w:r>
    </w:p>
    <w:p w14:paraId="4D2026BD" w14:textId="77777777" w:rsidR="00C923EA" w:rsidRDefault="00C923EA" w:rsidP="00C923EA">
      <w:pPr>
        <w:jc w:val="center"/>
      </w:pPr>
      <w:r>
        <w:t>ls -</w:t>
      </w:r>
      <w:proofErr w:type="spellStart"/>
      <w:r>
        <w:t>lrt</w:t>
      </w:r>
      <w:proofErr w:type="spellEnd"/>
      <w:r>
        <w:t xml:space="preserve"> $APPL_TOP/forms/US</w:t>
      </w:r>
    </w:p>
    <w:p w14:paraId="54908607" w14:textId="657B10E7" w:rsidR="00C923EA" w:rsidRDefault="00C923EA" w:rsidP="00C923EA">
      <w:pPr>
        <w:jc w:val="center"/>
      </w:pPr>
      <w:r>
        <w:t>ls -</w:t>
      </w:r>
      <w:proofErr w:type="spellStart"/>
      <w:r>
        <w:t>lrt</w:t>
      </w:r>
      <w:proofErr w:type="spellEnd"/>
      <w:r>
        <w:t xml:space="preserve"> $APPL_TOP/reports/US</w:t>
      </w:r>
    </w:p>
    <w:p w14:paraId="6FE4F079" w14:textId="77777777" w:rsidR="00C923EA" w:rsidRDefault="00C923EA" w:rsidP="00C923EA">
      <w:pPr>
        <w:pStyle w:val="Heading2"/>
      </w:pPr>
      <w:bookmarkStart w:id="37" w:name="_Toc202644629"/>
      <w:r>
        <w:t>Notes on Team Collaboration</w:t>
      </w:r>
      <w:bookmarkEnd w:id="37"/>
    </w:p>
    <w:p w14:paraId="0419C3C0" w14:textId="010A757F" w:rsidR="00C923EA" w:rsidRDefault="00C923EA" w:rsidP="00C923EA">
      <w:pPr>
        <w:pStyle w:val="ListParagraph"/>
        <w:numPr>
          <w:ilvl w:val="0"/>
          <w:numId w:val="25"/>
        </w:numPr>
      </w:pPr>
      <w:r>
        <w:t>Only two team members had access to the compilation environment.</w:t>
      </w:r>
    </w:p>
    <w:p w14:paraId="59DAC36D" w14:textId="094A381F" w:rsidR="00C923EA" w:rsidRDefault="00C923EA" w:rsidP="00C923EA">
      <w:pPr>
        <w:pStyle w:val="ListParagraph"/>
        <w:numPr>
          <w:ilvl w:val="0"/>
          <w:numId w:val="25"/>
        </w:numPr>
      </w:pPr>
      <w:r>
        <w:t>Passwords were shared securely and updated promptly.</w:t>
      </w:r>
    </w:p>
    <w:p w14:paraId="548B9272" w14:textId="7F57AC77" w:rsidR="00C923EA" w:rsidRDefault="00C923EA" w:rsidP="00C923EA">
      <w:pPr>
        <w:pStyle w:val="ListParagraph"/>
        <w:numPr>
          <w:ilvl w:val="0"/>
          <w:numId w:val="25"/>
        </w:numPr>
      </w:pPr>
      <w:r>
        <w:t>New team members unfamiliar with Linux or Oracle Forms faced a learning curve.</w:t>
      </w:r>
    </w:p>
    <w:p w14:paraId="001168B0" w14:textId="097E0758" w:rsidR="00C923EA" w:rsidRDefault="00C923EA" w:rsidP="00C923EA">
      <w:pPr>
        <w:pStyle w:val="ListParagraph"/>
        <w:numPr>
          <w:ilvl w:val="0"/>
          <w:numId w:val="25"/>
        </w:numPr>
      </w:pPr>
      <w:r>
        <w:t>Pairing less experienced users with more tech-savvy colleagues helped bridge the gap.</w:t>
      </w:r>
    </w:p>
    <w:p w14:paraId="5C0ABF30" w14:textId="77777777" w:rsidR="00C923EA" w:rsidRPr="00C923EA" w:rsidRDefault="00C923EA" w:rsidP="00C923EA">
      <w:pPr>
        <w:pStyle w:val="Heading2"/>
      </w:pPr>
      <w:bookmarkStart w:id="38" w:name="_Toc202644630"/>
      <w:r w:rsidRPr="00C923EA">
        <w:t>Summary</w:t>
      </w:r>
      <w:bookmarkEnd w:id="38"/>
    </w:p>
    <w:p w14:paraId="2355813C" w14:textId="77777777" w:rsidR="00C923EA" w:rsidRPr="00C923EA" w:rsidRDefault="00C923EA" w:rsidP="00C923EA">
      <w:pPr>
        <w:numPr>
          <w:ilvl w:val="0"/>
          <w:numId w:val="26"/>
        </w:numPr>
      </w:pPr>
      <w:r w:rsidRPr="00C923EA">
        <w:t>Use .</w:t>
      </w:r>
      <w:proofErr w:type="spellStart"/>
      <w:r w:rsidRPr="00C923EA">
        <w:t>lst</w:t>
      </w:r>
      <w:proofErr w:type="spellEnd"/>
      <w:r w:rsidRPr="00C923EA">
        <w:t xml:space="preserve"> files to batch compile modules.</w:t>
      </w:r>
    </w:p>
    <w:p w14:paraId="224BAABF" w14:textId="77777777" w:rsidR="00C923EA" w:rsidRPr="00C923EA" w:rsidRDefault="00C923EA" w:rsidP="00C923EA">
      <w:pPr>
        <w:numPr>
          <w:ilvl w:val="0"/>
          <w:numId w:val="26"/>
        </w:numPr>
      </w:pPr>
      <w:r w:rsidRPr="00C923EA">
        <w:t xml:space="preserve">Use </w:t>
      </w:r>
      <w:proofErr w:type="spellStart"/>
      <w:r w:rsidRPr="00C923EA">
        <w:t>rwconverter</w:t>
      </w:r>
      <w:proofErr w:type="spellEnd"/>
      <w:r w:rsidRPr="00C923EA">
        <w:t xml:space="preserve"> for .</w:t>
      </w:r>
      <w:proofErr w:type="spellStart"/>
      <w:r w:rsidRPr="00C923EA">
        <w:t>rdf</w:t>
      </w:r>
      <w:proofErr w:type="spellEnd"/>
      <w:r w:rsidRPr="00C923EA">
        <w:t xml:space="preserve"> </w:t>
      </w:r>
      <w:proofErr w:type="gramStart"/>
      <w:r w:rsidRPr="00C923EA">
        <w:t>to .rep</w:t>
      </w:r>
      <w:proofErr w:type="gramEnd"/>
      <w:r w:rsidRPr="00C923EA">
        <w:t xml:space="preserve"> conversion.</w:t>
      </w:r>
    </w:p>
    <w:p w14:paraId="4BE233F5" w14:textId="77777777" w:rsidR="00C923EA" w:rsidRPr="00C923EA" w:rsidRDefault="00C923EA" w:rsidP="00C923EA">
      <w:pPr>
        <w:numPr>
          <w:ilvl w:val="0"/>
          <w:numId w:val="26"/>
        </w:numPr>
      </w:pPr>
      <w:r w:rsidRPr="00C923EA">
        <w:t>Watch out for case sensitivity on Linux.</w:t>
      </w:r>
    </w:p>
    <w:p w14:paraId="3FF01E49" w14:textId="77777777" w:rsidR="00C923EA" w:rsidRPr="00C923EA" w:rsidRDefault="00C923EA" w:rsidP="00C923EA">
      <w:pPr>
        <w:numPr>
          <w:ilvl w:val="0"/>
          <w:numId w:val="26"/>
        </w:numPr>
      </w:pPr>
      <w:r w:rsidRPr="00C923EA">
        <w:t>Maintain correct file ownership and permissions.</w:t>
      </w:r>
    </w:p>
    <w:p w14:paraId="79C6C004" w14:textId="77777777" w:rsidR="00C923EA" w:rsidRPr="00C923EA" w:rsidRDefault="00C923EA" w:rsidP="00C923EA">
      <w:pPr>
        <w:numPr>
          <w:ilvl w:val="0"/>
          <w:numId w:val="26"/>
        </w:numPr>
      </w:pPr>
      <w:r w:rsidRPr="00C923EA">
        <w:lastRenderedPageBreak/>
        <w:t>Collaborate and document processes for smoother onboarding.</w:t>
      </w:r>
    </w:p>
    <w:p w14:paraId="231BC412" w14:textId="7B3DBC54" w:rsidR="000C772A" w:rsidRDefault="000C772A" w:rsidP="000C772A">
      <w:pPr>
        <w:pStyle w:val="Heading1"/>
      </w:pPr>
      <w:bookmarkStart w:id="39" w:name="_Toc202644631"/>
      <w:r w:rsidRPr="000C772A">
        <w:t>In Oracle Forms and Reports</w:t>
      </w:r>
      <w:bookmarkEnd w:id="39"/>
    </w:p>
    <w:p w14:paraId="028BBB0D" w14:textId="2358DCCF" w:rsidR="00C923EA" w:rsidRDefault="000C772A" w:rsidP="00C923EA">
      <w:r w:rsidRPr="000C772A">
        <w:t xml:space="preserve">In Oracle Forms and Reports, when a report like </w:t>
      </w:r>
      <w:proofErr w:type="spellStart"/>
      <w:r w:rsidRPr="000C772A">
        <w:rPr>
          <w:b/>
          <w:bCs/>
        </w:rPr>
        <w:t>GLR_Caught_Liability.rdf</w:t>
      </w:r>
      <w:proofErr w:type="spellEnd"/>
      <w:r w:rsidRPr="000C772A">
        <w:t xml:space="preserve"> has an associated parameter form, it's typically named using a consistent naming convention. Here's how it works:</w:t>
      </w:r>
    </w:p>
    <w:p w14:paraId="5D2A3471" w14:textId="77777777" w:rsidR="000C772A" w:rsidRDefault="000C772A" w:rsidP="000C772A">
      <w:pPr>
        <w:pStyle w:val="Heading2"/>
      </w:pPr>
      <w:bookmarkStart w:id="40" w:name="_Toc202644632"/>
      <w:r>
        <w:t>Naming Convention for Parameter Forms</w:t>
      </w:r>
      <w:bookmarkEnd w:id="40"/>
    </w:p>
    <w:p w14:paraId="7AEF9BBB" w14:textId="4D4817F4" w:rsidR="000C772A" w:rsidRDefault="000C772A" w:rsidP="000C772A">
      <w:r>
        <w:t>If a report requires a parameter form, the parameter form is usually named by appending _PF (short for "Parameter Form") to the report name.</w:t>
      </w:r>
    </w:p>
    <w:p w14:paraId="5536489F" w14:textId="77777777" w:rsidR="000C772A" w:rsidRDefault="000C772A" w:rsidP="000C772A">
      <w:r>
        <w:t>Example:</w:t>
      </w:r>
    </w:p>
    <w:p w14:paraId="1E86289E" w14:textId="61CBC687" w:rsidR="000C772A" w:rsidRDefault="000C772A" w:rsidP="000C772A">
      <w:pPr>
        <w:pStyle w:val="ListParagraph"/>
        <w:numPr>
          <w:ilvl w:val="0"/>
          <w:numId w:val="27"/>
        </w:numPr>
      </w:pPr>
      <w:r>
        <w:t xml:space="preserve">Report file: </w:t>
      </w:r>
      <w:proofErr w:type="spellStart"/>
      <w:r>
        <w:t>GLR_Caught_Liability.rdf</w:t>
      </w:r>
      <w:proofErr w:type="spellEnd"/>
    </w:p>
    <w:p w14:paraId="38E466A7" w14:textId="618C0F8B" w:rsidR="000C772A" w:rsidRDefault="000C772A" w:rsidP="000C772A">
      <w:pPr>
        <w:pStyle w:val="ListParagraph"/>
        <w:numPr>
          <w:ilvl w:val="0"/>
          <w:numId w:val="27"/>
        </w:numPr>
      </w:pPr>
      <w:r>
        <w:t xml:space="preserve">Parameter form: </w:t>
      </w:r>
      <w:proofErr w:type="spellStart"/>
      <w:r>
        <w:t>GLR_Caught_Liability_PF.fmb</w:t>
      </w:r>
      <w:proofErr w:type="spellEnd"/>
    </w:p>
    <w:p w14:paraId="77F36EDE" w14:textId="553D33EB" w:rsidR="000C772A" w:rsidRDefault="000C772A" w:rsidP="000C772A">
      <w:r>
        <w:t>After compilation:</w:t>
      </w:r>
    </w:p>
    <w:p w14:paraId="4E9CEF46" w14:textId="27FD91D8" w:rsidR="000C772A" w:rsidRDefault="000C772A" w:rsidP="000C772A">
      <w:pPr>
        <w:pStyle w:val="ListParagraph"/>
        <w:numPr>
          <w:ilvl w:val="0"/>
          <w:numId w:val="28"/>
        </w:numPr>
      </w:pPr>
      <w:r>
        <w:t xml:space="preserve">Compiled report: </w:t>
      </w:r>
      <w:proofErr w:type="spellStart"/>
      <w:r>
        <w:t>GLR_Caught_Liability.rep</w:t>
      </w:r>
      <w:proofErr w:type="spellEnd"/>
    </w:p>
    <w:p w14:paraId="4AEBEC0C" w14:textId="75942B3D" w:rsidR="000C772A" w:rsidRDefault="000C772A" w:rsidP="000C772A">
      <w:pPr>
        <w:pStyle w:val="ListParagraph"/>
        <w:numPr>
          <w:ilvl w:val="0"/>
          <w:numId w:val="28"/>
        </w:numPr>
      </w:pPr>
      <w:r>
        <w:t xml:space="preserve">Compiled parameter form: </w:t>
      </w:r>
      <w:proofErr w:type="spellStart"/>
      <w:r>
        <w:t>GLR_Caught_Liability_PF.fmx</w:t>
      </w:r>
      <w:proofErr w:type="spellEnd"/>
    </w:p>
    <w:p w14:paraId="7829403F" w14:textId="77777777" w:rsidR="000C772A" w:rsidRDefault="000C772A" w:rsidP="000C772A">
      <w:pPr>
        <w:pStyle w:val="Heading2"/>
      </w:pPr>
      <w:bookmarkStart w:id="41" w:name="_Toc202644633"/>
      <w:r>
        <w:t>Where Are These Stored?</w:t>
      </w:r>
      <w:bookmarkEnd w:id="41"/>
    </w:p>
    <w:p w14:paraId="51EE848E" w14:textId="2BE4B296" w:rsidR="000C772A" w:rsidRDefault="000C772A" w:rsidP="000C772A">
      <w:pPr>
        <w:pStyle w:val="ListParagraph"/>
        <w:numPr>
          <w:ilvl w:val="0"/>
          <w:numId w:val="29"/>
        </w:numPr>
      </w:pPr>
      <w:r>
        <w:t>.</w:t>
      </w:r>
      <w:proofErr w:type="spellStart"/>
      <w:r>
        <w:t>rdf</w:t>
      </w:r>
      <w:proofErr w:type="spellEnd"/>
      <w:r>
        <w:t xml:space="preserve"> and .rep files → go in the Reports directory</w:t>
      </w:r>
    </w:p>
    <w:p w14:paraId="70565A6E" w14:textId="3B19A1CF" w:rsidR="000C772A" w:rsidRDefault="000C772A" w:rsidP="000C772A">
      <w:pPr>
        <w:pStyle w:val="ListParagraph"/>
        <w:numPr>
          <w:ilvl w:val="0"/>
          <w:numId w:val="29"/>
        </w:numPr>
      </w:pPr>
      <w:proofErr w:type="gramStart"/>
      <w:r>
        <w:t>.</w:t>
      </w:r>
      <w:proofErr w:type="spellStart"/>
      <w:r>
        <w:t>fmb</w:t>
      </w:r>
      <w:proofErr w:type="spellEnd"/>
      <w:proofErr w:type="gramEnd"/>
      <w:r>
        <w:t xml:space="preserve"> and .</w:t>
      </w:r>
      <w:proofErr w:type="spellStart"/>
      <w:r>
        <w:t>fmx</w:t>
      </w:r>
      <w:proofErr w:type="spellEnd"/>
      <w:r>
        <w:t xml:space="preserve"> files → go in the Forms directory</w:t>
      </w:r>
    </w:p>
    <w:p w14:paraId="4AA60A81" w14:textId="3BD81AC2" w:rsidR="000C772A" w:rsidRDefault="000C772A" w:rsidP="000C772A">
      <w:r>
        <w:t>You can verify the presence of parameter forms by checking the forms directory:</w:t>
      </w:r>
    </w:p>
    <w:p w14:paraId="6D880F26" w14:textId="0407DB11" w:rsidR="000C772A" w:rsidRDefault="000C772A" w:rsidP="000C772A">
      <w:r w:rsidRPr="000C772A">
        <w:t>ls -</w:t>
      </w:r>
      <w:proofErr w:type="spellStart"/>
      <w:r w:rsidRPr="000C772A">
        <w:t>lrt</w:t>
      </w:r>
      <w:proofErr w:type="spellEnd"/>
      <w:r w:rsidRPr="000C772A">
        <w:t xml:space="preserve"> $APPL_TOP/forms/US | grep </w:t>
      </w:r>
      <w:proofErr w:type="spellStart"/>
      <w:r w:rsidRPr="000C772A">
        <w:t>GLR_Caught_Liability_PF</w:t>
      </w:r>
      <w:proofErr w:type="spellEnd"/>
    </w:p>
    <w:p w14:paraId="3A81CED0" w14:textId="77777777" w:rsidR="000C772A" w:rsidRDefault="000C772A" w:rsidP="000C772A">
      <w:pPr>
        <w:pStyle w:val="Heading2"/>
      </w:pPr>
      <w:bookmarkStart w:id="42" w:name="_Toc202644634"/>
      <w:r>
        <w:t>Why It Matters</w:t>
      </w:r>
      <w:bookmarkEnd w:id="42"/>
    </w:p>
    <w:p w14:paraId="11817036" w14:textId="20E7CA8B" w:rsidR="000C772A" w:rsidRPr="00C923EA" w:rsidRDefault="000C772A" w:rsidP="000C772A">
      <w:r>
        <w:t>When launching a report that requires user input, Oracle will first call the parameter form (_</w:t>
      </w:r>
      <w:proofErr w:type="spellStart"/>
      <w:r>
        <w:t>PF.fmx</w:t>
      </w:r>
      <w:proofErr w:type="spellEnd"/>
      <w:r>
        <w:t>) to collect parameters, then pass them to the report (.rep). If the parameter form is missing or misnamed, the report may fail to run properly.</w:t>
      </w:r>
    </w:p>
    <w:sectPr w:rsidR="000C772A" w:rsidRPr="00C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D54"/>
    <w:multiLevelType w:val="hybridMultilevel"/>
    <w:tmpl w:val="54C4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2DE"/>
    <w:multiLevelType w:val="hybridMultilevel"/>
    <w:tmpl w:val="517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560E"/>
    <w:multiLevelType w:val="multilevel"/>
    <w:tmpl w:val="4F8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71F9"/>
    <w:multiLevelType w:val="hybridMultilevel"/>
    <w:tmpl w:val="81368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14FA0"/>
    <w:multiLevelType w:val="hybridMultilevel"/>
    <w:tmpl w:val="CFBA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6594"/>
    <w:multiLevelType w:val="hybridMultilevel"/>
    <w:tmpl w:val="465A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835DC"/>
    <w:multiLevelType w:val="hybridMultilevel"/>
    <w:tmpl w:val="663A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A2EAE"/>
    <w:multiLevelType w:val="hybridMultilevel"/>
    <w:tmpl w:val="637C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C12D5"/>
    <w:multiLevelType w:val="hybridMultilevel"/>
    <w:tmpl w:val="3DB49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76AB7"/>
    <w:multiLevelType w:val="hybridMultilevel"/>
    <w:tmpl w:val="73F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A3B52"/>
    <w:multiLevelType w:val="hybridMultilevel"/>
    <w:tmpl w:val="068C7C3A"/>
    <w:lvl w:ilvl="0" w:tplc="5F2C9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30B15"/>
    <w:multiLevelType w:val="hybridMultilevel"/>
    <w:tmpl w:val="CF78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F73BA"/>
    <w:multiLevelType w:val="hybridMultilevel"/>
    <w:tmpl w:val="DB38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A6D29"/>
    <w:multiLevelType w:val="hybridMultilevel"/>
    <w:tmpl w:val="0C50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2613C"/>
    <w:multiLevelType w:val="hybridMultilevel"/>
    <w:tmpl w:val="2C9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E03B1"/>
    <w:multiLevelType w:val="hybridMultilevel"/>
    <w:tmpl w:val="B152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150F7"/>
    <w:multiLevelType w:val="hybridMultilevel"/>
    <w:tmpl w:val="CFD4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3431E"/>
    <w:multiLevelType w:val="hybridMultilevel"/>
    <w:tmpl w:val="797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F1ABF"/>
    <w:multiLevelType w:val="hybridMultilevel"/>
    <w:tmpl w:val="8CF2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644BA"/>
    <w:multiLevelType w:val="hybridMultilevel"/>
    <w:tmpl w:val="C5A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77D43"/>
    <w:multiLevelType w:val="hybridMultilevel"/>
    <w:tmpl w:val="6CCA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13CB1"/>
    <w:multiLevelType w:val="hybridMultilevel"/>
    <w:tmpl w:val="27F4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37F47"/>
    <w:multiLevelType w:val="hybridMultilevel"/>
    <w:tmpl w:val="6C86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E0035"/>
    <w:multiLevelType w:val="multilevel"/>
    <w:tmpl w:val="20BE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2190A"/>
    <w:multiLevelType w:val="hybridMultilevel"/>
    <w:tmpl w:val="3FB8FFB4"/>
    <w:lvl w:ilvl="0" w:tplc="58E00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C74C0"/>
    <w:multiLevelType w:val="hybridMultilevel"/>
    <w:tmpl w:val="27901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197F83"/>
    <w:multiLevelType w:val="hybridMultilevel"/>
    <w:tmpl w:val="30D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6E"/>
    <w:multiLevelType w:val="hybridMultilevel"/>
    <w:tmpl w:val="9090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42B70"/>
    <w:multiLevelType w:val="hybridMultilevel"/>
    <w:tmpl w:val="2726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10115">
    <w:abstractNumId w:val="3"/>
  </w:num>
  <w:num w:numId="2" w16cid:durableId="1051802592">
    <w:abstractNumId w:val="11"/>
  </w:num>
  <w:num w:numId="3" w16cid:durableId="2035114662">
    <w:abstractNumId w:val="14"/>
  </w:num>
  <w:num w:numId="4" w16cid:durableId="1664778131">
    <w:abstractNumId w:val="5"/>
  </w:num>
  <w:num w:numId="5" w16cid:durableId="159124746">
    <w:abstractNumId w:val="28"/>
  </w:num>
  <w:num w:numId="6" w16cid:durableId="673845455">
    <w:abstractNumId w:val="4"/>
  </w:num>
  <w:num w:numId="7" w16cid:durableId="353851907">
    <w:abstractNumId w:val="25"/>
  </w:num>
  <w:num w:numId="8" w16cid:durableId="374474299">
    <w:abstractNumId w:val="12"/>
  </w:num>
  <w:num w:numId="9" w16cid:durableId="2041054057">
    <w:abstractNumId w:val="6"/>
  </w:num>
  <w:num w:numId="10" w16cid:durableId="706175449">
    <w:abstractNumId w:val="8"/>
  </w:num>
  <w:num w:numId="11" w16cid:durableId="328870234">
    <w:abstractNumId w:val="9"/>
  </w:num>
  <w:num w:numId="12" w16cid:durableId="1673489611">
    <w:abstractNumId w:val="0"/>
  </w:num>
  <w:num w:numId="13" w16cid:durableId="1810704207">
    <w:abstractNumId w:val="17"/>
  </w:num>
  <w:num w:numId="14" w16cid:durableId="1622952615">
    <w:abstractNumId w:val="24"/>
  </w:num>
  <w:num w:numId="15" w16cid:durableId="246430465">
    <w:abstractNumId w:val="20"/>
  </w:num>
  <w:num w:numId="16" w16cid:durableId="1397707068">
    <w:abstractNumId w:val="13"/>
  </w:num>
  <w:num w:numId="17" w16cid:durableId="332299490">
    <w:abstractNumId w:val="22"/>
  </w:num>
  <w:num w:numId="18" w16cid:durableId="436826528">
    <w:abstractNumId w:val="19"/>
  </w:num>
  <w:num w:numId="19" w16cid:durableId="1038505579">
    <w:abstractNumId w:val="1"/>
  </w:num>
  <w:num w:numId="20" w16cid:durableId="668170275">
    <w:abstractNumId w:val="15"/>
  </w:num>
  <w:num w:numId="21" w16cid:durableId="221335568">
    <w:abstractNumId w:val="10"/>
  </w:num>
  <w:num w:numId="22" w16cid:durableId="98067724">
    <w:abstractNumId w:val="23"/>
  </w:num>
  <w:num w:numId="23" w16cid:durableId="130245747">
    <w:abstractNumId w:val="21"/>
  </w:num>
  <w:num w:numId="24" w16cid:durableId="513155047">
    <w:abstractNumId w:val="7"/>
  </w:num>
  <w:num w:numId="25" w16cid:durableId="366226093">
    <w:abstractNumId w:val="27"/>
  </w:num>
  <w:num w:numId="26" w16cid:durableId="755322376">
    <w:abstractNumId w:val="2"/>
  </w:num>
  <w:num w:numId="27" w16cid:durableId="1306206185">
    <w:abstractNumId w:val="26"/>
  </w:num>
  <w:num w:numId="28" w16cid:durableId="824590041">
    <w:abstractNumId w:val="18"/>
  </w:num>
  <w:num w:numId="29" w16cid:durableId="9874370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F"/>
    <w:rsid w:val="00041215"/>
    <w:rsid w:val="000C772A"/>
    <w:rsid w:val="00144E25"/>
    <w:rsid w:val="0018716F"/>
    <w:rsid w:val="001E70BD"/>
    <w:rsid w:val="00200D8D"/>
    <w:rsid w:val="0022554E"/>
    <w:rsid w:val="002A5323"/>
    <w:rsid w:val="00317442"/>
    <w:rsid w:val="00356159"/>
    <w:rsid w:val="003A363A"/>
    <w:rsid w:val="003E4861"/>
    <w:rsid w:val="003F0E59"/>
    <w:rsid w:val="00443749"/>
    <w:rsid w:val="004802E6"/>
    <w:rsid w:val="004E3692"/>
    <w:rsid w:val="004E57A4"/>
    <w:rsid w:val="0056740C"/>
    <w:rsid w:val="005B7DC7"/>
    <w:rsid w:val="00647DC4"/>
    <w:rsid w:val="00685510"/>
    <w:rsid w:val="00721B20"/>
    <w:rsid w:val="00745F09"/>
    <w:rsid w:val="007C486D"/>
    <w:rsid w:val="007F221E"/>
    <w:rsid w:val="00872B34"/>
    <w:rsid w:val="00877B92"/>
    <w:rsid w:val="008A256C"/>
    <w:rsid w:val="00967457"/>
    <w:rsid w:val="009A1B1F"/>
    <w:rsid w:val="00A90FD0"/>
    <w:rsid w:val="00AD0287"/>
    <w:rsid w:val="00AE35EA"/>
    <w:rsid w:val="00B30B46"/>
    <w:rsid w:val="00BB7739"/>
    <w:rsid w:val="00BF7EAF"/>
    <w:rsid w:val="00C513E5"/>
    <w:rsid w:val="00C61303"/>
    <w:rsid w:val="00C923EA"/>
    <w:rsid w:val="00CA1B87"/>
    <w:rsid w:val="00CE389B"/>
    <w:rsid w:val="00D5254C"/>
    <w:rsid w:val="00D5377C"/>
    <w:rsid w:val="00DB2FCF"/>
    <w:rsid w:val="00E46E1B"/>
    <w:rsid w:val="00E54A73"/>
    <w:rsid w:val="00EC6373"/>
    <w:rsid w:val="00F218EA"/>
    <w:rsid w:val="00F6287D"/>
    <w:rsid w:val="00FD6C08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65CE"/>
  <w15:chartTrackingRefBased/>
  <w15:docId w15:val="{D2565205-3BFE-4D2E-9B37-67859E9B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F"/>
  </w:style>
  <w:style w:type="paragraph" w:styleId="Heading1">
    <w:name w:val="heading 1"/>
    <w:basedOn w:val="Normal"/>
    <w:next w:val="Normal"/>
    <w:link w:val="Heading1Char"/>
    <w:uiPriority w:val="9"/>
    <w:qFormat/>
    <w:rsid w:val="00DB2FC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C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C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C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C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C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C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C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2FC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2FC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C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C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C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C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C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2FC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FC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2FC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B2F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FC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B2FCF"/>
    <w:pPr>
      <w:ind w:left="720"/>
      <w:contextualSpacing/>
    </w:pPr>
  </w:style>
  <w:style w:type="character" w:styleId="IntenseEmphasis">
    <w:name w:val="Intense Emphasis"/>
    <w:uiPriority w:val="21"/>
    <w:qFormat/>
    <w:rsid w:val="00DB2FC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C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C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B2FCF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B2FCF"/>
    <w:rPr>
      <w:b/>
      <w:bCs/>
    </w:rPr>
  </w:style>
  <w:style w:type="character" w:styleId="Emphasis">
    <w:name w:val="Emphasis"/>
    <w:uiPriority w:val="20"/>
    <w:qFormat/>
    <w:rsid w:val="00DB2FC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B2FCF"/>
    <w:pPr>
      <w:spacing w:after="0" w:line="240" w:lineRule="auto"/>
    </w:pPr>
  </w:style>
  <w:style w:type="character" w:styleId="SubtleEmphasis">
    <w:name w:val="Subtle Emphasis"/>
    <w:uiPriority w:val="19"/>
    <w:qFormat/>
    <w:rsid w:val="00DB2FC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B2FC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B2F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B2F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F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B2FC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8551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8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Computer</dc:creator>
  <cp:keywords/>
  <dc:description/>
  <cp:lastModifiedBy>LENOVO Computer</cp:lastModifiedBy>
  <cp:revision>5</cp:revision>
  <dcterms:created xsi:type="dcterms:W3CDTF">2025-07-05T22:40:00Z</dcterms:created>
  <dcterms:modified xsi:type="dcterms:W3CDTF">2025-07-06T02:49:00Z</dcterms:modified>
</cp:coreProperties>
</file>