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560"/>
              <w:left w:type="dxa" w:w="400"/>
              <w:bottom w:type="dxa" w:w="200"/>
              <w:right w:type="dxa" w:w="400"/>
            </w:tcMar>
          </w:tcPr>
          <w:p>
            <w:r>
              <w:rPr>
                <w:rFonts w:ascii="Arial" w:cs="Arial" w:eastAsia="Arial" w:hAnsi="Arial"/>
                <w:b/>
                <w:bCs/>
                <w:color w:val="FFFFFF"/>
                <w:sz w:val="52"/>
                <w:szCs w:val="52"/>
              </w:rPr>
              <w:t xml:space="preserve">BROYHILLGOP</w:t>
            </w:r>
          </w:p>
          <w:p>
            <w:r>
              <w:rPr>
                <w:rFonts w:ascii="Arial" w:cs="Arial" w:eastAsia="Arial" w:hAnsi="Arial"/>
                <w:b/>
                <w:bCs/>
                <w:color w:val="E8711A"/>
                <w:sz w:val="34"/>
                <w:szCs w:val="34"/>
              </w:rPr>
              <w:t xml:space="preserve">D365 Configuration Intelligence Framework</w:t>
            </w:r>
          </w:p>
        </w:tc>
      </w:tr>
      <w:tr>
        <w:tc>
          <w:tcPr>
            <w:tcBorders>
              <w:top w:val="none" w:color="FFFFFF" w:sz="0"/>
              <w:left w:val="none" w:color="FFFFFF" w:sz="0"/>
              <w:bottom w:val="none" w:color="FFFFFF" w:sz="0"/>
              <w:right w:val="none" w:color="FFFFFF" w:sz="0"/>
            </w:tcBorders>
            <w:shd w:fill="2E5FA3" w:val="clear"/>
            <w:tcMar>
              <w:top w:type="dxa" w:w="200"/>
              <w:left w:type="dxa" w:w="400"/>
              <w:bottom w:type="dxa" w:w="200"/>
              <w:right w:type="dxa" w:w="400"/>
            </w:tcMar>
          </w:tcPr>
          <w:p>
            <w:r>
              <w:rPr>
                <w:rFonts w:ascii="Arial" w:cs="Arial" w:eastAsia="Arial" w:hAnsi="Arial"/>
                <w:color w:val="E6EDF3"/>
                <w:sz w:val="20"/>
                <w:szCs w:val="20"/>
              </w:rPr>
              <w:t xml:space="preserve">A deep-dive analysis of every Dynamics 365 configuration mechanism — and an explicit decision for each one: Direct Translation, Adapted Translation, or Not Applicable. This document goes beyond architecture pillars into the granular configuration DNA that makes D365 an enterprise-grade platform, and charts BroyhillGOP's path to the same operational maturity.</w:t>
            </w:r>
          </w:p>
        </w:tc>
      </w:tr>
      <w:tr>
        <w:tc>
          <w:tcPr>
            <w:tcBorders>
              <w:top w:val="none" w:color="FFFFFF" w:sz="0"/>
              <w:left w:val="none" w:color="FFFFFF" w:sz="0"/>
              <w:bottom w:val="none" w:color="FFFFFF" w:sz="0"/>
              <w:right w:val="none" w:color="FFFFFF" w:sz="0"/>
            </w:tcBorders>
            <w:shd w:fill="D5E8F0" w:val="clear"/>
            <w:tcMar>
              <w:top w:type="dxa" w:w="200"/>
              <w:left w:type="dxa" w:w="400"/>
              <w:bottom w:type="dxa" w:w="400"/>
              <w:right w:type="dxa" w:w="400"/>
            </w:tcMar>
          </w:tcPr>
          <w:p>
            <w:r>
              <w:rPr>
                <w:rFonts w:ascii="Arial" w:cs="Arial" w:eastAsia="Arial" w:hAnsi="Arial"/>
                <w:b/>
                <w:bCs/>
                <w:color w:val="1B3A6B"/>
                <w:sz w:val="18"/>
                <w:szCs w:val="18"/>
              </w:rPr>
              <w:t xml:space="preserve">Author: </w:t>
            </w:r>
            <w:r>
              <w:rPr>
                <w:rFonts w:ascii="Arial" w:cs="Arial" w:eastAsia="Arial" w:hAnsi="Arial"/>
                <w:color w:val="1B3A6B"/>
                <w:sz w:val="18"/>
                <w:szCs w:val="18"/>
              </w:rPr>
              <w:t xml:space="preserve">BroyhillGOP Platform Engineering  </w:t>
            </w:r>
            <w:r>
              <w:rPr>
                <w:rFonts w:ascii="Arial" w:cs="Arial" w:eastAsia="Arial" w:hAnsi="Arial"/>
                <w:color w:val="6E7681"/>
                <w:sz w:val="18"/>
                <w:szCs w:val="18"/>
              </w:rPr>
              <w:t xml:space="preserve">   |   </w:t>
            </w:r>
            <w:r>
              <w:rPr>
                <w:rFonts w:ascii="Arial" w:cs="Arial" w:eastAsia="Arial" w:hAnsi="Arial"/>
                <w:b/>
                <w:bCs/>
                <w:color w:val="1B3A6B"/>
                <w:sz w:val="18"/>
                <w:szCs w:val="18"/>
              </w:rPr>
              <w:t xml:space="preserve">Classification: </w:t>
            </w:r>
            <w:r>
              <w:rPr>
                <w:rFonts w:ascii="Arial" w:cs="Arial" w:eastAsia="Arial" w:hAnsi="Arial"/>
                <w:color w:val="1B3A6B"/>
                <w:sz w:val="18"/>
                <w:szCs w:val="18"/>
              </w:rPr>
              <w:t xml:space="preserve">CONFIDENTIAL  </w:t>
            </w:r>
            <w:r>
              <w:rPr>
                <w:rFonts w:ascii="Arial" w:cs="Arial" w:eastAsia="Arial" w:hAnsi="Arial"/>
                <w:color w:val="6E7681"/>
                <w:sz w:val="18"/>
                <w:szCs w:val="18"/>
              </w:rPr>
              <w:t xml:space="preserve">   |   </w:t>
            </w:r>
            <w:r>
              <w:rPr>
                <w:rFonts w:ascii="Arial" w:cs="Arial" w:eastAsia="Arial" w:hAnsi="Arial"/>
                <w:b/>
                <w:bCs/>
                <w:color w:val="1B3A6B"/>
                <w:sz w:val="18"/>
                <w:szCs w:val="18"/>
              </w:rPr>
              <w:t xml:space="preserve">Version: 1.0  </w:t>
            </w:r>
            <w:r>
              <w:rPr>
                <w:rFonts w:ascii="Arial" w:cs="Arial" w:eastAsia="Arial" w:hAnsi="Arial"/>
                <w:color w:val="6E7681"/>
                <w:sz w:val="18"/>
                <w:szCs w:val="18"/>
              </w:rPr>
              <w:t xml:space="preserve">   |   </w:t>
            </w:r>
            <w:r>
              <w:rPr>
                <w:rFonts w:ascii="Arial" w:cs="Arial" w:eastAsia="Arial" w:hAnsi="Arial"/>
                <w:color w:val="1B3A6B"/>
                <w:sz w:val="18"/>
                <w:szCs w:val="18"/>
              </w:rPr>
              <w:t xml:space="preserve">April 2026</w:t>
            </w:r>
          </w:p>
        </w:tc>
      </w:tr>
    </w:tbl>
    <w:p>
      <w:pPr>
        <w:spacing w:after="360" w:before="0"/>
      </w:pPr>
      <w:r>
        <w:rPr>
          <w:rFonts w:ascii="Arial" w:cs="Arial" w:eastAsia="Arial" w:hAnsi="Arial"/>
        </w:rPr>
        <w:t xml:space="preserve"/>
      </w:r>
    </w:p>
    <w:p>
      <w:pPr>
        <w:pStyle w:val="Heading1"/>
      </w:pPr>
      <w:r>
        <w:rPr>
          <w:rFonts w:ascii="Arial" w:cs="Arial" w:eastAsia="Arial" w:hAnsi="Arial"/>
        </w:rPr>
        <w:t xml:space="preserve">Why Configuration Is the Real Moat</w:t>
      </w:r>
    </w:p>
    <w:p>
      <w:pPr>
        <w:spacing w:after="180"/>
      </w:pPr>
      <w:r>
        <w:rPr>
          <w:rFonts w:ascii="Arial" w:cs="Arial" w:eastAsia="Arial" w:hAnsi="Arial"/>
        </w:rPr>
        <w:t xml:space="preserve">Architecture diagrams lie. They show the elegant pillars — the data model, the APIs, the ML engine — but they hide the unglamorous configuration machinery that actually makes a platform behave like an enterprise product. Dynamics 365 spent twenty years building that machinery. BroyhillGOP has built a superior data architecture and a more flexible CRM model. What it has not yet built is the configuration layer that transforms a powerful platform into a governed, auditable, self-documenting, SLA-enforced, role-secured, environment-aware operation.</w:t>
      </w:r>
    </w:p>
    <w:p>
      <w:pPr>
        <w:spacing w:after="120"/>
      </w:pPr>
      <w:r>
        <w:rPr>
          <w:rFonts w:ascii="Arial" w:cs="Arial" w:eastAsia="Arial" w:hAnsi="Arial"/>
        </w:rPr>
        <w:t xml:space="preserve">This document dissects twelve D365 configuration domains. For each one, we make an explicit decision:</w:t>
      </w:r>
    </w:p>
    <w:p>
      <w:pPr>
        <w:pStyle w:val="ListParagraph"/>
        <w:numPr>
          <w:ilvl w:val="0"/>
          <w:numId w:val="2"/>
        </w:numPr>
        <w:spacing w:after="60"/>
      </w:pPr>
      <w:r>
        <w:rPr>
          <w:rFonts w:ascii="Arial" w:cs="Arial" w:eastAsia="Arial" w:hAnsi="Arial"/>
          <w:b/>
          <w:bCs/>
          <w:color w:val="1B3A6B"/>
        </w:rPr>
        <w:t xml:space="preserve">DIRECT TRANSLATION — D365's approach applies exactly as-is to BroyhillGOP.</w:t>
      </w:r>
    </w:p>
    <w:p>
      <w:pPr>
        <w:pStyle w:val="ListParagraph"/>
        <w:numPr>
          <w:ilvl w:val="0"/>
          <w:numId w:val="2"/>
        </w:numPr>
        <w:spacing w:after="60"/>
      </w:pPr>
      <w:r>
        <w:rPr>
          <w:rFonts w:ascii="Arial" w:cs="Arial" w:eastAsia="Arial" w:hAnsi="Arial"/>
          <w:b/>
          <w:bCs/>
          <w:color w:val="E65100"/>
        </w:rPr>
        <w:t xml:space="preserve">ADAPTED TRANSLATION — The principle is correct but the implementation must be remapped to our political-campaign context.</w:t>
      </w:r>
    </w:p>
    <w:p>
      <w:pPr>
        <w:pStyle w:val="ListParagraph"/>
        <w:numPr>
          <w:ilvl w:val="0"/>
          <w:numId w:val="2"/>
        </w:numPr>
        <w:spacing w:after="240"/>
      </w:pPr>
      <w:r>
        <w:rPr>
          <w:rFonts w:ascii="Arial" w:cs="Arial" w:eastAsia="Arial" w:hAnsi="Arial"/>
          <w:b/>
          <w:bCs/>
          <w:color w:val="6E7681"/>
        </w:rPr>
        <w:t xml:space="preserve">NOT APPLICABLE — D365 needs this because of something we have solved differently, or vice versa.</w:t>
      </w:r>
    </w:p>
    <w:p>
      <w:pPr>
        <w:spacing w:after="120" w:before="0"/>
      </w:pPr>
      <w:r>
        <w:rPr>
          <w:rFonts w:ascii="Arial" w:cs="Arial" w:eastAsia="Arial" w:hAnsi="Arial"/>
        </w:rPr>
        <w:t xml:space="preserve"/>
      </w:r>
    </w:p>
    <w:p>
      <w:pPr>
        <w:pStyle w:val="Heading2"/>
      </w:pPr>
      <w:r>
        <w:rPr>
          <w:rFonts w:ascii="Arial" w:cs="Arial" w:eastAsia="Arial" w:hAnsi="Arial"/>
        </w:rPr>
        <w:t xml:space="preserve">Master Decision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480"/>
        <w:gridCol w:w="2700"/>
        <w:gridCol w:w="2700"/>
      </w:tblGrid>
      <w:tr>
        <w:tc>
          <w:tcPr>
            <w:tcW w:type="dxa" w:w="4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4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Configuration Domain</w:t>
            </w:r>
          </w:p>
        </w:tc>
        <w:tc>
          <w:tcPr>
            <w:tcW w:type="dxa" w:w="2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Decision</w:t>
            </w:r>
          </w:p>
        </w:tc>
        <w:tc>
          <w:tcPr>
            <w:tcW w:type="dxa" w:w="2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BGOP Status</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2E5FA3"/>
                <w:sz w:val="18"/>
                <w:szCs w:val="18"/>
              </w:rPr>
              <w:t xml:space="preserve">01</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Environment Variables</w:t>
            </w:r>
          </w:p>
        </w:tc>
        <w:tc>
          <w:tcPr>
            <w:tcW w:type="dxa" w:w="2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DIRECT TRANSLATION</w:t>
            </w:r>
          </w:p>
        </w:tc>
        <w:tc>
          <w:tcPr>
            <w:tcW w:type="dxa" w:w="2700"/>
            <w:tcBorders>
              <w:top w:val="single" w:color="D0D7DE" w:sz="1"/>
              <w:left w:val="single" w:color="D0D7DE" w:sz="1"/>
              <w:bottom w:val="single" w:color="D0D7DE" w:sz="1"/>
              <w:right w:val="single" w:color="D0D7DE" w:sz="1"/>
            </w:tcBorders>
            <w:shd w:fill="B71C1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GAP — MUST BUILD</w:t>
            </w:r>
          </w:p>
        </w:tc>
      </w:tr>
      <w:tr>
        <w:tc>
          <w:tcPr>
            <w:tcW w:type="dxa" w:w="4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2E5FA3"/>
                <w:sz w:val="18"/>
                <w:szCs w:val="18"/>
              </w:rPr>
              <w:t xml:space="preserve">02</w:t>
            </w:r>
          </w:p>
        </w:tc>
        <w:tc>
          <w:tcPr>
            <w:tcW w:type="dxa" w:w="34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Connection References</w:t>
            </w:r>
          </w:p>
        </w:tc>
        <w:tc>
          <w:tcPr>
            <w:tcW w:type="dxa" w:w="2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DIRECT TRANSLATION</w:t>
            </w:r>
          </w:p>
        </w:tc>
        <w:tc>
          <w:tcPr>
            <w:tcW w:type="dxa" w:w="2700"/>
            <w:tcBorders>
              <w:top w:val="single" w:color="D0D7DE" w:sz="1"/>
              <w:left w:val="single" w:color="D0D7DE" w:sz="1"/>
              <w:bottom w:val="single" w:color="D0D7DE" w:sz="1"/>
              <w:right w:val="single" w:color="D0D7DE" w:sz="1"/>
            </w:tcBorders>
            <w:shd w:fill="E651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PARTIALLY BUILT</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2E5FA3"/>
                <w:sz w:val="18"/>
                <w:szCs w:val="18"/>
              </w:rPr>
              <w:t xml:space="preserve">03</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Duplicate Detection Rules</w:t>
            </w:r>
          </w:p>
        </w:tc>
        <w:tc>
          <w:tcPr>
            <w:tcW w:type="dxa" w:w="2700"/>
            <w:tcBorders>
              <w:top w:val="single" w:color="D0D7DE" w:sz="1"/>
              <w:left w:val="single" w:color="D0D7DE" w:sz="1"/>
              <w:bottom w:val="single" w:color="D0D7DE" w:sz="1"/>
              <w:right w:val="single" w:color="D0D7DE" w:sz="1"/>
            </w:tcBorders>
            <w:shd w:fill="E651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ADAPTED TRANSLATION</w:t>
            </w:r>
          </w:p>
        </w:tc>
        <w:tc>
          <w:tcPr>
            <w:tcW w:type="dxa" w:w="2700"/>
            <w:tcBorders>
              <w:top w:val="single" w:color="D0D7DE" w:sz="1"/>
              <w:left w:val="single" w:color="D0D7DE" w:sz="1"/>
              <w:bottom w:val="single" w:color="D0D7DE" w:sz="1"/>
              <w:right w:val="single" w:color="D0D7DE" w:sz="1"/>
            </w:tcBorders>
            <w:shd w:fill="E651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PARTIALLY BUILT</w:t>
            </w:r>
          </w:p>
        </w:tc>
      </w:tr>
      <w:tr>
        <w:tc>
          <w:tcPr>
            <w:tcW w:type="dxa" w:w="4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2E5FA3"/>
                <w:sz w:val="18"/>
                <w:szCs w:val="18"/>
              </w:rPr>
              <w:t xml:space="preserve">04</w:t>
            </w:r>
          </w:p>
        </w:tc>
        <w:tc>
          <w:tcPr>
            <w:tcW w:type="dxa" w:w="34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Audit Configuration</w:t>
            </w:r>
          </w:p>
        </w:tc>
        <w:tc>
          <w:tcPr>
            <w:tcW w:type="dxa" w:w="2700"/>
            <w:tcBorders>
              <w:top w:val="single" w:color="D0D7DE" w:sz="1"/>
              <w:left w:val="single" w:color="D0D7DE" w:sz="1"/>
              <w:bottom w:val="single" w:color="D0D7DE" w:sz="1"/>
              <w:right w:val="single" w:color="D0D7DE" w:sz="1"/>
            </w:tcBorders>
            <w:shd w:fill="E651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ADAPTED TRANSLATION</w:t>
            </w:r>
          </w:p>
        </w:tc>
        <w:tc>
          <w:tcPr>
            <w:tcW w:type="dxa" w:w="2700"/>
            <w:tcBorders>
              <w:top w:val="single" w:color="D0D7DE" w:sz="1"/>
              <w:left w:val="single" w:color="D0D7DE" w:sz="1"/>
              <w:bottom w:val="single" w:color="D0D7DE" w:sz="1"/>
              <w:right w:val="single" w:color="D0D7DE" w:sz="1"/>
            </w:tcBorders>
            <w:shd w:fill="E651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PARTIALLY BUILT</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2E5FA3"/>
                <w:sz w:val="18"/>
                <w:szCs w:val="18"/>
              </w:rPr>
              <w:t xml:space="preserve">05</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Queue &amp; Routing Configuration</w:t>
            </w:r>
          </w:p>
        </w:tc>
        <w:tc>
          <w:tcPr>
            <w:tcW w:type="dxa" w:w="2700"/>
            <w:tcBorders>
              <w:top w:val="single" w:color="D0D7DE" w:sz="1"/>
              <w:left w:val="single" w:color="D0D7DE" w:sz="1"/>
              <w:bottom w:val="single" w:color="D0D7DE" w:sz="1"/>
              <w:right w:val="single" w:color="D0D7DE" w:sz="1"/>
            </w:tcBorders>
            <w:shd w:fill="E651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ADAPTED TRANSLATION</w:t>
            </w:r>
          </w:p>
        </w:tc>
        <w:tc>
          <w:tcPr>
            <w:tcW w:type="dxa" w:w="2700"/>
            <w:tcBorders>
              <w:top w:val="single" w:color="D0D7DE" w:sz="1"/>
              <w:left w:val="single" w:color="D0D7DE" w:sz="1"/>
              <w:bottom w:val="single" w:color="D0D7DE" w:sz="1"/>
              <w:right w:val="single" w:color="D0D7DE" w:sz="1"/>
            </w:tcBorders>
            <w:shd w:fill="B71C1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GAP — MUST BUILD</w:t>
            </w:r>
          </w:p>
        </w:tc>
      </w:tr>
      <w:tr>
        <w:tc>
          <w:tcPr>
            <w:tcW w:type="dxa" w:w="4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2E5FA3"/>
                <w:sz w:val="18"/>
                <w:szCs w:val="18"/>
              </w:rPr>
              <w:t xml:space="preserve">06</w:t>
            </w:r>
          </w:p>
        </w:tc>
        <w:tc>
          <w:tcPr>
            <w:tcW w:type="dxa" w:w="34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Business Process Flow Stages</w:t>
            </w:r>
          </w:p>
        </w:tc>
        <w:tc>
          <w:tcPr>
            <w:tcW w:type="dxa" w:w="2700"/>
            <w:tcBorders>
              <w:top w:val="single" w:color="D0D7DE" w:sz="1"/>
              <w:left w:val="single" w:color="D0D7DE" w:sz="1"/>
              <w:bottom w:val="single" w:color="D0D7DE" w:sz="1"/>
              <w:right w:val="single" w:color="D0D7DE" w:sz="1"/>
            </w:tcBorders>
            <w:shd w:fill="E651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ADAPTED TRANSLATION</w:t>
            </w:r>
          </w:p>
        </w:tc>
        <w:tc>
          <w:tcPr>
            <w:tcW w:type="dxa" w:w="2700"/>
            <w:tcBorders>
              <w:top w:val="single" w:color="D0D7DE" w:sz="1"/>
              <w:left w:val="single" w:color="D0D7DE" w:sz="1"/>
              <w:bottom w:val="single" w:color="D0D7DE" w:sz="1"/>
              <w:right w:val="single" w:color="D0D7DE" w:sz="1"/>
            </w:tcBorders>
            <w:shd w:fill="B71C1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GAP — MUST BUILD</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2E5FA3"/>
                <w:sz w:val="18"/>
                <w:szCs w:val="18"/>
              </w:rPr>
              <w:t xml:space="preserve">07</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Security Role Privilege Matrix</w:t>
            </w:r>
          </w:p>
        </w:tc>
        <w:tc>
          <w:tcPr>
            <w:tcW w:type="dxa" w:w="2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DIRECT TRANSLATION</w:t>
            </w:r>
          </w:p>
        </w:tc>
        <w:tc>
          <w:tcPr>
            <w:tcW w:type="dxa" w:w="2700"/>
            <w:tcBorders>
              <w:top w:val="single" w:color="D0D7DE" w:sz="1"/>
              <w:left w:val="single" w:color="D0D7DE" w:sz="1"/>
              <w:bottom w:val="single" w:color="D0D7DE" w:sz="1"/>
              <w:right w:val="single" w:color="D0D7DE" w:sz="1"/>
            </w:tcBorders>
            <w:shd w:fill="E651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PARTIALLY BUILT</w:t>
            </w:r>
          </w:p>
        </w:tc>
      </w:tr>
      <w:tr>
        <w:tc>
          <w:tcPr>
            <w:tcW w:type="dxa" w:w="4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2E5FA3"/>
                <w:sz w:val="18"/>
                <w:szCs w:val="18"/>
              </w:rPr>
              <w:t xml:space="preserve">08</w:t>
            </w:r>
          </w:p>
        </w:tc>
        <w:tc>
          <w:tcPr>
            <w:tcW w:type="dxa" w:w="34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Form &amp; View Configuration</w:t>
            </w:r>
          </w:p>
        </w:tc>
        <w:tc>
          <w:tcPr>
            <w:tcW w:type="dxa" w:w="2700"/>
            <w:tcBorders>
              <w:top w:val="single" w:color="D0D7DE" w:sz="1"/>
              <w:left w:val="single" w:color="D0D7DE" w:sz="1"/>
              <w:bottom w:val="single" w:color="D0D7DE" w:sz="1"/>
              <w:right w:val="single" w:color="D0D7DE" w:sz="1"/>
            </w:tcBorders>
            <w:shd w:fill="E651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ADAPTED TRANSLATION</w:t>
            </w:r>
          </w:p>
        </w:tc>
        <w:tc>
          <w:tcPr>
            <w:tcW w:type="dxa" w:w="2700"/>
            <w:tcBorders>
              <w:top w:val="single" w:color="D0D7DE" w:sz="1"/>
              <w:left w:val="single" w:color="D0D7DE" w:sz="1"/>
              <w:bottom w:val="single" w:color="D0D7DE" w:sz="1"/>
              <w:right w:val="single" w:color="D0D7DE" w:sz="1"/>
            </w:tcBorders>
            <w:shd w:fill="E651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PARTIALLY BUILT</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2E5FA3"/>
                <w:sz w:val="18"/>
                <w:szCs w:val="18"/>
              </w:rPr>
              <w:t xml:space="preserve">09</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Server-Side Sync (Exchange)</w:t>
            </w:r>
          </w:p>
        </w:tc>
        <w:tc>
          <w:tcPr>
            <w:tcW w:type="dxa" w:w="2700"/>
            <w:tcBorders>
              <w:top w:val="single" w:color="D0D7DE" w:sz="1"/>
              <w:left w:val="single" w:color="D0D7DE" w:sz="1"/>
              <w:bottom w:val="single" w:color="D0D7DE" w:sz="1"/>
              <w:right w:val="single" w:color="D0D7DE" w:sz="1"/>
            </w:tcBorders>
            <w:shd w:fill="4A4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NOT APPLICABLE</w:t>
            </w:r>
          </w:p>
        </w:tc>
        <w:tc>
          <w:tcPr>
            <w:tcW w:type="dxa" w:w="2700"/>
            <w:tcBorders>
              <w:top w:val="single" w:color="D0D7DE" w:sz="1"/>
              <w:left w:val="single" w:color="D0D7DE" w:sz="1"/>
              <w:bottom w:val="single" w:color="D0D7DE" w:sz="1"/>
              <w:right w:val="single" w:color="D0D7DE" w:sz="1"/>
            </w:tcBorders>
            <w:shd w:fill="2E7D32"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ALREADY BUILT</w:t>
            </w:r>
          </w:p>
        </w:tc>
      </w:tr>
      <w:tr>
        <w:tc>
          <w:tcPr>
            <w:tcW w:type="dxa" w:w="4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2E5FA3"/>
                <w:sz w:val="18"/>
                <w:szCs w:val="18"/>
              </w:rPr>
              <w:t xml:space="preserve">10</w:t>
            </w:r>
          </w:p>
        </w:tc>
        <w:tc>
          <w:tcPr>
            <w:tcW w:type="dxa" w:w="34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Managed Properties</w:t>
            </w:r>
          </w:p>
        </w:tc>
        <w:tc>
          <w:tcPr>
            <w:tcW w:type="dxa" w:w="2700"/>
            <w:tcBorders>
              <w:top w:val="single" w:color="D0D7DE" w:sz="1"/>
              <w:left w:val="single" w:color="D0D7DE" w:sz="1"/>
              <w:bottom w:val="single" w:color="D0D7DE" w:sz="1"/>
              <w:right w:val="single" w:color="D0D7DE" w:sz="1"/>
            </w:tcBorders>
            <w:shd w:fill="E651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ADAPTED TRANSLATION</w:t>
            </w:r>
          </w:p>
        </w:tc>
        <w:tc>
          <w:tcPr>
            <w:tcW w:type="dxa" w:w="2700"/>
            <w:tcBorders>
              <w:top w:val="single" w:color="D0D7DE" w:sz="1"/>
              <w:left w:val="single" w:color="D0D7DE" w:sz="1"/>
              <w:bottom w:val="single" w:color="D0D7DE" w:sz="1"/>
              <w:right w:val="single" w:color="D0D7DE" w:sz="1"/>
            </w:tcBorders>
            <w:shd w:fill="B71C1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GAP — MUST BUILD</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2E5FA3"/>
                <w:sz w:val="18"/>
                <w:szCs w:val="18"/>
              </w:rPr>
              <w:t xml:space="preserve">11</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SLA Configuration</w:t>
            </w:r>
          </w:p>
        </w:tc>
        <w:tc>
          <w:tcPr>
            <w:tcW w:type="dxa" w:w="2700"/>
            <w:tcBorders>
              <w:top w:val="single" w:color="D0D7DE" w:sz="1"/>
              <w:left w:val="single" w:color="D0D7DE" w:sz="1"/>
              <w:bottom w:val="single" w:color="D0D7DE" w:sz="1"/>
              <w:right w:val="single" w:color="D0D7DE" w:sz="1"/>
            </w:tcBorders>
            <w:shd w:fill="E651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ADAPTED TRANSLATION</w:t>
            </w:r>
          </w:p>
        </w:tc>
        <w:tc>
          <w:tcPr>
            <w:tcW w:type="dxa" w:w="2700"/>
            <w:tcBorders>
              <w:top w:val="single" w:color="D0D7DE" w:sz="1"/>
              <w:left w:val="single" w:color="D0D7DE" w:sz="1"/>
              <w:bottom w:val="single" w:color="D0D7DE" w:sz="1"/>
              <w:right w:val="single" w:color="D0D7DE" w:sz="1"/>
            </w:tcBorders>
            <w:shd w:fill="B71C1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GAP — MUST BUILD</w:t>
            </w:r>
          </w:p>
        </w:tc>
      </w:tr>
      <w:tr>
        <w:tc>
          <w:tcPr>
            <w:tcW w:type="dxa" w:w="4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2E5FA3"/>
                <w:sz w:val="18"/>
                <w:szCs w:val="18"/>
              </w:rPr>
              <w:t xml:space="preserve">12</w:t>
            </w:r>
          </w:p>
        </w:tc>
        <w:tc>
          <w:tcPr>
            <w:tcW w:type="dxa" w:w="34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AI Builder Configuration</w:t>
            </w:r>
          </w:p>
        </w:tc>
        <w:tc>
          <w:tcPr>
            <w:tcW w:type="dxa" w:w="2700"/>
            <w:tcBorders>
              <w:top w:val="single" w:color="D0D7DE" w:sz="1"/>
              <w:left w:val="single" w:color="D0D7DE" w:sz="1"/>
              <w:bottom w:val="single" w:color="D0D7DE" w:sz="1"/>
              <w:right w:val="single" w:color="D0D7DE" w:sz="1"/>
            </w:tcBorders>
            <w:shd w:fill="E651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ADAPTED TRANSLATION</w:t>
            </w:r>
          </w:p>
        </w:tc>
        <w:tc>
          <w:tcPr>
            <w:tcW w:type="dxa" w:w="2700"/>
            <w:tcBorders>
              <w:top w:val="single" w:color="D0D7DE" w:sz="1"/>
              <w:left w:val="single" w:color="D0D7DE" w:sz="1"/>
              <w:bottom w:val="single" w:color="D0D7DE" w:sz="1"/>
              <w:right w:val="single" w:color="D0D7DE" w:sz="1"/>
            </w:tcBorders>
            <w:shd w:fill="E651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PARTIALLY BUILT</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2E5FA3"/>
                <w:sz w:val="18"/>
                <w:szCs w:val="18"/>
              </w:rPr>
              <w:t xml:space="preserve">13</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Plug-and-Play / Plugin Architecture</w:t>
            </w:r>
          </w:p>
        </w:tc>
        <w:tc>
          <w:tcPr>
            <w:tcW w:type="dxa" w:w="2700"/>
            <w:tcBorders>
              <w:top w:val="single" w:color="D0D7DE" w:sz="1"/>
              <w:left w:val="single" w:color="D0D7DE" w:sz="1"/>
              <w:bottom w:val="single" w:color="D0D7DE" w:sz="1"/>
              <w:right w:val="single" w:color="D0D7DE" w:sz="1"/>
            </w:tcBorders>
            <w:shd w:fill="E651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ADAPTED TRANSLATION</w:t>
            </w:r>
          </w:p>
        </w:tc>
        <w:tc>
          <w:tcPr>
            <w:tcW w:type="dxa" w:w="2700"/>
            <w:tcBorders>
              <w:top w:val="single" w:color="D0D7DE" w:sz="1"/>
              <w:left w:val="single" w:color="D0D7DE" w:sz="1"/>
              <w:bottom w:val="single" w:color="D0D7DE" w:sz="1"/>
              <w:right w:val="single" w:color="D0D7DE" w:sz="1"/>
            </w:tcBorders>
            <w:shd w:fill="E651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PARTIALLY BUILT</w:t>
            </w:r>
          </w:p>
        </w:tc>
      </w:tr>
      <w:tr>
        <w:tc>
          <w:tcPr>
            <w:tcW w:type="dxa" w:w="4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2E5FA3"/>
                <w:sz w:val="18"/>
                <w:szCs w:val="18"/>
              </w:rPr>
              <w:t xml:space="preserve">14</w:t>
            </w:r>
          </w:p>
        </w:tc>
        <w:tc>
          <w:tcPr>
            <w:tcW w:type="dxa" w:w="348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Payment Processor — WinRed / Anedot Co-Admin</w:t>
            </w:r>
          </w:p>
        </w:tc>
        <w:tc>
          <w:tcPr>
            <w:tcW w:type="dxa" w:w="2700"/>
            <w:tcBorders>
              <w:top w:val="single" w:color="D0D7DE" w:sz="1"/>
              <w:left w:val="single" w:color="D0D7DE" w:sz="1"/>
              <w:bottom w:val="single" w:color="D0D7DE" w:sz="1"/>
              <w:right w:val="single" w:color="D0D7DE" w:sz="1"/>
            </w:tcBorders>
            <w:shd w:fill="4A4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NOT APPLICABLE</w:t>
            </w:r>
          </w:p>
        </w:tc>
        <w:tc>
          <w:tcPr>
            <w:tcW w:type="dxa" w:w="2700"/>
            <w:tcBorders>
              <w:top w:val="single" w:color="D0D7DE" w:sz="1"/>
              <w:left w:val="single" w:color="D0D7DE" w:sz="1"/>
              <w:bottom w:val="single" w:color="D0D7DE" w:sz="1"/>
              <w:right w:val="single" w:color="D0D7DE" w:sz="1"/>
            </w:tcBorders>
            <w:shd w:fill="B71C1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GAP — MUST BUILD</w:t>
            </w:r>
          </w:p>
        </w:tc>
      </w:tr>
    </w:tbl>
    <w:p>
      <w:pPr>
        <w:spacing w:after="24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gridSpan w:val="3"/>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E8711A"/>
                <w:sz w:val="28"/>
                <w:szCs w:val="28"/>
              </w:rPr>
              <w:t xml:space="preserve">01  </w:t>
            </w:r>
            <w:r>
              <w:rPr>
                <w:rFonts w:ascii="Arial" w:cs="Arial" w:eastAsia="Arial" w:hAnsi="Arial"/>
                <w:b/>
                <w:bCs/>
                <w:color w:val="FFFFFF"/>
                <w:sz w:val="28"/>
                <w:szCs w:val="28"/>
              </w:rPr>
              <w:t xml:space="preserve">Environment Variables</w:t>
            </w:r>
          </w:p>
        </w:tc>
      </w:tr>
      <w:tr>
        <w:tc>
          <w:tcPr>
            <w:tcW w:type="dxa" w:w="36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DYNAMICS 365</w:t>
            </w:r>
          </w:p>
        </w:tc>
        <w:tc>
          <w:tcPr>
            <w:tcW w:type="dxa" w:w="22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DECISION</w:t>
            </w:r>
          </w:p>
        </w:tc>
        <w:tc>
          <w:tcPr>
            <w:tcW w:type="dxa" w:w="356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BROYHILLGOP</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D365 Purpose</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D365 stores configuration values — API keys, thresholds, feature flags, endpoint URLs — as named key-value pairs inside a Solution. Each environment (Dev / UAT / Prod) has its own value for the same variable. No code change is required to move between environments. Connection strings, model IDs, and toggles all live here, not in code.</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BGOP Decision</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DIRECT TRANSLATION</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BGOP Implementation</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Create a bgop_config table in Hetzner PG16. Every Python file that today contains a hardcoded value or an .env read should instead call bgop_config.get('KEY', environment='prod'). Three environments: local / staging / prod. Table is never deployed — values live in the DB.</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Build Status</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GAP — MUST BUILD</w:t>
            </w:r>
          </w:p>
        </w:tc>
      </w:tr>
      <w:tr>
        <w:tc>
          <w:tcPr>
            <w:gridSpan w:val="3"/>
            <w:tcBorders>
              <w:top w:val="none" w:color="FFFFFF" w:sz="0"/>
              <w:left w:val="none" w:color="FFFFFF" w:sz="0"/>
              <w:bottom w:val="none" w:color="FFFFFF" w:sz="0"/>
              <w:right w:val="none" w:color="FFFFFF" w:sz="0"/>
            </w:tcBorders>
            <w:shd w:fill="D5E8F0" w:val="clear"/>
            <w:tcMar>
              <w:top w:type="dxa" w:w="60"/>
              <w:left w:type="dxa" w:w="200"/>
              <w:bottom w:type="dxa" w:w="60"/>
              <w:right w:type="dxa" w:w="200"/>
            </w:tcMar>
          </w:tcPr>
          <w:p>
            <w:r>
              <w:rPr>
                <w:rFonts w:ascii="Arial" w:cs="Arial" w:eastAsia="Arial" w:hAnsi="Arial"/>
                <w:b/>
                <w:bCs/>
                <w:color w:val="1B3A6B"/>
                <w:sz w:val="17"/>
                <w:szCs w:val="17"/>
              </w:rPr>
              <w:t xml:space="preserve">CONFIGURATION ELEMENT ANALYSIS</w:t>
            </w:r>
          </w:p>
        </w:tc>
      </w:tr>
      <w:tr>
        <w:tc>
          <w:tcPr>
            <w:tcW w:type="dxa" w:w="36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D365 Config Element</w:t>
            </w:r>
          </w:p>
        </w:tc>
        <w:tc>
          <w:tcPr>
            <w:tcW w:type="dxa" w:w="22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pPr>
              <w:jc w:val="center"/>
            </w:pPr>
            <w:r>
              <w:rPr>
                <w:rFonts w:ascii="Arial" w:cs="Arial" w:eastAsia="Arial" w:hAnsi="Arial"/>
                <w:b/>
                <w:bCs/>
                <w:color w:val="2E5FA3"/>
                <w:sz w:val="17"/>
                <w:szCs w:val="17"/>
              </w:rPr>
              <w:t xml:space="preserve">Decision</w:t>
            </w:r>
          </w:p>
        </w:tc>
        <w:tc>
          <w:tcPr>
            <w:tcW w:type="dxa" w:w="356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BGOP Equivalent / Rationale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Solution-scoped environment variable</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bgop_config table, solution_name column</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Dev / UAT / Prod value separation</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environment column: 'local', 'staging', 'prod'</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Secret-type variable (encrypted at rest)</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is_secret BOOLEAN, pgcrypto encryption (Hetzner PG16)</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Default value with override per env</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default_value + env-specific override rows</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Audit trail on value change</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bgop_config_audit table via triggers</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Managed vs. Unmanaged property flag</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is_locked BOOLEAN, prevents UI edit on core keys</w:t>
            </w:r>
          </w:p>
        </w:tc>
      </w:tr>
      <w:tr>
        <w:tc>
          <w:tcPr>
            <w:gridSpan w:val="3"/>
            <w:tcBorders>
              <w:top w:val="none" w:color="FFFFFF" w:sz="0"/>
              <w:left w:val="single" w:color="E8711A" w:sz="8"/>
              <w:bottom w:val="none" w:color="FFFFFF" w:sz="0"/>
              <w:right w:val="none" w:color="FFFFFF" w:sz="0"/>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A5D6FF"/>
                <w:sz w:val="17"/>
                <w:szCs w:val="17"/>
              </w:rPr>
              <w:t xml:space="preserve">-- BGOP Environment Variables: proposed schema</w:t>
            </w:r>
          </w:p>
          <w:p>
            <w:pPr>
              <w:spacing w:after="0" w:before="0"/>
            </w:pPr>
            <w:r>
              <w:rPr>
                <w:rFonts w:ascii="Courier New" w:cs="Courier New" w:eastAsia="Courier New" w:hAnsi="Courier New"/>
                <w:color w:val="A5D6FF"/>
                <w:sz w:val="17"/>
                <w:szCs w:val="17"/>
              </w:rPr>
              <w:t xml:space="preserve">CREATE TABLE bgop_config (</w:t>
            </w:r>
          </w:p>
          <w:p>
            <w:pPr>
              <w:spacing w:after="0" w:before="0"/>
            </w:pPr>
            <w:r>
              <w:rPr>
                <w:rFonts w:ascii="Courier New" w:cs="Courier New" w:eastAsia="Courier New" w:hAnsi="Courier New"/>
                <w:color w:val="A5D6FF"/>
                <w:sz w:val="17"/>
                <w:szCs w:val="17"/>
              </w:rPr>
              <w:t xml:space="preserve">  id            UUID DEFAULT gen_random_uuid() PRIMARY KEY,</w:t>
            </w:r>
          </w:p>
          <w:p>
            <w:pPr>
              <w:spacing w:after="0" w:before="0"/>
            </w:pPr>
            <w:r>
              <w:rPr>
                <w:rFonts w:ascii="Courier New" w:cs="Courier New" w:eastAsia="Courier New" w:hAnsi="Courier New"/>
                <w:color w:val="A5D6FF"/>
                <w:sz w:val="17"/>
                <w:szCs w:val="17"/>
              </w:rPr>
              <w:t xml:space="preserve">  key           TEXT NOT NULL,</w:t>
            </w:r>
          </w:p>
          <w:p>
            <w:pPr>
              <w:spacing w:after="0" w:before="0"/>
            </w:pPr>
            <w:r>
              <w:rPr>
                <w:rFonts w:ascii="Courier New" w:cs="Courier New" w:eastAsia="Courier New" w:hAnsi="Courier New"/>
                <w:color w:val="A5D6FF"/>
                <w:sz w:val="17"/>
                <w:szCs w:val="17"/>
              </w:rPr>
              <w:t xml:space="preserve">  environment   TEXT NOT NULL CHECK (environment IN ('local','staging','prod')),</w:t>
            </w:r>
          </w:p>
          <w:p>
            <w:pPr>
              <w:spacing w:after="0" w:before="0"/>
            </w:pPr>
            <w:r>
              <w:rPr>
                <w:rFonts w:ascii="Courier New" w:cs="Courier New" w:eastAsia="Courier New" w:hAnsi="Courier New"/>
                <w:color w:val="A5D6FF"/>
                <w:sz w:val="17"/>
                <w:szCs w:val="17"/>
              </w:rPr>
              <w:t xml:space="preserve">  value         TEXT,</w:t>
            </w:r>
          </w:p>
          <w:p>
            <w:pPr>
              <w:spacing w:after="0" w:before="0"/>
            </w:pPr>
            <w:r>
              <w:rPr>
                <w:rFonts w:ascii="Courier New" w:cs="Courier New" w:eastAsia="Courier New" w:hAnsi="Courier New"/>
                <w:color w:val="A5D6FF"/>
                <w:sz w:val="17"/>
                <w:szCs w:val="17"/>
              </w:rPr>
              <w:t xml:space="preserve">  is_secret     BOOLEAN DEFAULT FALSE,</w:t>
            </w:r>
          </w:p>
          <w:p>
            <w:pPr>
              <w:spacing w:after="0" w:before="0"/>
            </w:pPr>
            <w:r>
              <w:rPr>
                <w:rFonts w:ascii="Courier New" w:cs="Courier New" w:eastAsia="Courier New" w:hAnsi="Courier New"/>
                <w:color w:val="A5D6FF"/>
                <w:sz w:val="17"/>
                <w:szCs w:val="17"/>
              </w:rPr>
              <w:t xml:space="preserve">  is_locked     BOOLEAN DEFAULT FALSE,</w:t>
            </w:r>
          </w:p>
          <w:p>
            <w:pPr>
              <w:spacing w:after="0" w:before="0"/>
            </w:pPr>
            <w:r>
              <w:rPr>
                <w:rFonts w:ascii="Courier New" w:cs="Courier New" w:eastAsia="Courier New" w:hAnsi="Courier New"/>
                <w:color w:val="A5D6FF"/>
                <w:sz w:val="17"/>
                <w:szCs w:val="17"/>
              </w:rPr>
              <w:t xml:space="preserve">  ecosystem_id  TEXT,   -- NULL = platform-wide</w:t>
            </w:r>
          </w:p>
          <w:p>
            <w:pPr>
              <w:spacing w:after="0" w:before="0"/>
            </w:pPr>
            <w:r>
              <w:rPr>
                <w:rFonts w:ascii="Courier New" w:cs="Courier New" w:eastAsia="Courier New" w:hAnsi="Courier New"/>
                <w:color w:val="A5D6FF"/>
                <w:sz w:val="17"/>
                <w:szCs w:val="17"/>
              </w:rPr>
              <w:t xml:space="preserve">  description   TEXT,</w:t>
            </w:r>
          </w:p>
          <w:p>
            <w:pPr>
              <w:spacing w:after="0" w:before="0"/>
            </w:pPr>
            <w:r>
              <w:rPr>
                <w:rFonts w:ascii="Courier New" w:cs="Courier New" w:eastAsia="Courier New" w:hAnsi="Courier New"/>
                <w:color w:val="A5D6FF"/>
                <w:sz w:val="17"/>
                <w:szCs w:val="17"/>
              </w:rPr>
              <w:t xml:space="preserve">  updated_at    TIMESTAMPTZ DEFAULT now(),</w:t>
            </w:r>
          </w:p>
          <w:p>
            <w:pPr>
              <w:spacing w:after="0" w:before="0"/>
            </w:pPr>
            <w:r>
              <w:rPr>
                <w:rFonts w:ascii="Courier New" w:cs="Courier New" w:eastAsia="Courier New" w:hAnsi="Courier New"/>
                <w:color w:val="A5D6FF"/>
                <w:sz w:val="17"/>
                <w:szCs w:val="17"/>
              </w:rPr>
              <w:t xml:space="preserve">  updated_by    TEXT,</w:t>
            </w:r>
          </w:p>
          <w:p>
            <w:pPr>
              <w:spacing w:after="0" w:before="0"/>
            </w:pPr>
            <w:r>
              <w:rPr>
                <w:rFonts w:ascii="Courier New" w:cs="Courier New" w:eastAsia="Courier New" w:hAnsi="Courier New"/>
                <w:color w:val="A5D6FF"/>
                <w:sz w:val="17"/>
                <w:szCs w:val="17"/>
              </w:rPr>
              <w:t xml:space="preserve">  UNIQUE (key, environment)</w:t>
            </w:r>
          </w:p>
          <w:p>
            <w:pPr>
              <w:spacing w:after="0" w:before="0"/>
            </w:pPr>
            <w:r>
              <w:rPr>
                <w:rFonts w:ascii="Courier New" w:cs="Courier New" w:eastAsia="Courier New" w:hAnsi="Courier New"/>
                <w:color w:val="A5D6FF"/>
                <w:sz w:val="17"/>
                <w:szCs w:val="17"/>
              </w:rPr>
              <w:t xml:space="preserve">);</w:t>
            </w:r>
          </w:p>
        </w:tc>
      </w:tr>
      <w:tr>
        <w:tc>
          <w:tcPr>
            <w:gridSpan w:val="3"/>
            <w:tcBorders>
              <w:top w:val="single" w:color="D0D7DE" w:sz="1"/>
              <w:left w:val="single" w:color="E8711A" w:sz="8"/>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E8711A"/>
                <w:sz w:val="18"/>
                <w:szCs w:val="18"/>
              </w:rPr>
              <w:t xml:space="preserve">KEY INSIGHT:  </w:t>
            </w:r>
            <w:r>
              <w:rPr>
                <w:rFonts w:ascii="Arial" w:cs="Arial" w:eastAsia="Arial" w:hAnsi="Arial"/>
                <w:i/>
                <w:iCs/>
                <w:sz w:val="18"/>
                <w:szCs w:val="18"/>
              </w:rPr>
              <w:t xml:space="preserve">This is the single highest-priority gap. Every Python script in the repo that reads from os.environ or has a hardcoded URL is a deployment risk and a security smell. One bgop_config table eliminates all of that permanently. Without it, 59 ecosystems each carry their own config debt.</w:t>
            </w:r>
          </w:p>
        </w:tc>
      </w:tr>
    </w:tbl>
    <w:p>
      <w:pPr>
        <w:spacing w:after="2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gridSpan w:val="3"/>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E8711A"/>
                <w:sz w:val="28"/>
                <w:szCs w:val="28"/>
              </w:rPr>
              <w:t xml:space="preserve">02  </w:t>
            </w:r>
            <w:r>
              <w:rPr>
                <w:rFonts w:ascii="Arial" w:cs="Arial" w:eastAsia="Arial" w:hAnsi="Arial"/>
                <w:b/>
                <w:bCs/>
                <w:color w:val="FFFFFF"/>
                <w:sz w:val="28"/>
                <w:szCs w:val="28"/>
              </w:rPr>
              <w:t xml:space="preserve">Connection References</w:t>
            </w:r>
          </w:p>
        </w:tc>
      </w:tr>
      <w:tr>
        <w:tc>
          <w:tcPr>
            <w:tcW w:type="dxa" w:w="36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DYNAMICS 365</w:t>
            </w:r>
          </w:p>
        </w:tc>
        <w:tc>
          <w:tcPr>
            <w:tcW w:type="dxa" w:w="22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DECISION</w:t>
            </w:r>
          </w:p>
        </w:tc>
        <w:tc>
          <w:tcPr>
            <w:tcW w:type="dxa" w:w="356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BROYHILLGOP</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D365 Purpose</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D365 separates connector identity from connector credentials. A Power Automate flow doesn't hold an API key — it holds a Connection Reference pointer. The actual secret lives in the connection object, and the reference can be repointed without touching any flow. This allows credential rotation without code deployment.</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BGOP Decision</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DIRECT TRANSLATION — PARTIALLY BUILT</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BGOP Implementation</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pipeline.data_sources already implements the Connection Reference pattern: every integration (DataTrust, FEC, NCBOE, Acxiom, WinRed, Anedot) has a row with connection_config JSONB using 'api_key_ref': 'vault:...' notation — the secret is a pointer, not a value. 9 source rows are seeded at deploy. The gap: the vault: references are a naming convention not yet backed by pgcrypto storage, and non-data-source integrations (NGP VAN, SendGrid, Twilio, Apollo) are not yet in data_sources. Extend data_sources to cover all integrations or add a companion bgop_integration_credentials table for non-data-source vendor APIs.</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Build Status</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PARTIALLY BUILT</w:t>
            </w:r>
          </w:p>
        </w:tc>
      </w:tr>
      <w:tr>
        <w:tc>
          <w:tcPr>
            <w:gridSpan w:val="3"/>
            <w:tcBorders>
              <w:top w:val="none" w:color="FFFFFF" w:sz="0"/>
              <w:left w:val="none" w:color="FFFFFF" w:sz="0"/>
              <w:bottom w:val="none" w:color="FFFFFF" w:sz="0"/>
              <w:right w:val="none" w:color="FFFFFF" w:sz="0"/>
            </w:tcBorders>
            <w:shd w:fill="D5E8F0" w:val="clear"/>
            <w:tcMar>
              <w:top w:type="dxa" w:w="60"/>
              <w:left w:type="dxa" w:w="200"/>
              <w:bottom w:type="dxa" w:w="60"/>
              <w:right w:type="dxa" w:w="200"/>
            </w:tcMar>
          </w:tcPr>
          <w:p>
            <w:r>
              <w:rPr>
                <w:rFonts w:ascii="Arial" w:cs="Arial" w:eastAsia="Arial" w:hAnsi="Arial"/>
                <w:b/>
                <w:bCs/>
                <w:color w:val="1B3A6B"/>
                <w:sz w:val="17"/>
                <w:szCs w:val="17"/>
              </w:rPr>
              <w:t xml:space="preserve">CONFIGURATION ELEMENT ANALYSIS</w:t>
            </w:r>
          </w:p>
        </w:tc>
      </w:tr>
      <w:tr>
        <w:tc>
          <w:tcPr>
            <w:tcW w:type="dxa" w:w="36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D365 Config Element</w:t>
            </w:r>
          </w:p>
        </w:tc>
        <w:tc>
          <w:tcPr>
            <w:tcW w:type="dxa" w:w="22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pPr>
              <w:jc w:val="center"/>
            </w:pPr>
            <w:r>
              <w:rPr>
                <w:rFonts w:ascii="Arial" w:cs="Arial" w:eastAsia="Arial" w:hAnsi="Arial"/>
                <w:b/>
                <w:bCs/>
                <w:color w:val="2E5FA3"/>
                <w:sz w:val="17"/>
                <w:szCs w:val="17"/>
              </w:rPr>
              <w:t xml:space="preserve">Decision</w:t>
            </w:r>
          </w:p>
        </w:tc>
        <w:tc>
          <w:tcPr>
            <w:tcW w:type="dxa" w:w="356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BGOP Equivalent / Rationale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Connector type + API version field</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pipeline.data_sources: source_type, data_schema_version columns</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Credential field (encrypted)</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connection_config JSONB: {api_key_ref:'vault:...'} — pgcrypto backing needed</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Environment-specific connection</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Add environment column to data_sources (currently implicit)</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Service account identity binding</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data_sources: vendor_contact_name/email as owner reference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Rotation timestamp + expiry tracking</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data_sources: vendor_contract_expires + last_refresh_at</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Reliability / health tracking</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data_sources: reliability_score (0–100), degrades on failures</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Dependency map (which flows use this)</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platform.ecosystem_dependencies links ecosystems to their data sources</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Compliance / security status</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data_sources: compliance_status (pending/approved/restricted/revoked)</w:t>
            </w:r>
          </w:p>
        </w:tc>
      </w:tr>
      <w:tr>
        <w:tc>
          <w:tcPr>
            <w:gridSpan w:val="3"/>
            <w:tcBorders>
              <w:top w:val="none" w:color="FFFFFF" w:sz="0"/>
              <w:left w:val="single" w:color="E8711A" w:sz="8"/>
              <w:bottom w:val="none" w:color="FFFFFF" w:sz="0"/>
              <w:right w:val="none" w:color="FFFFFF" w:sz="0"/>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A5D6FF"/>
                <w:sz w:val="17"/>
                <w:szCs w:val="17"/>
              </w:rPr>
              <w:t xml:space="preserve">-- pipeline.data_sources IS the Connection Reference table (already deployed)</w:t>
            </w:r>
          </w:p>
          <w:p>
            <w:pPr>
              <w:spacing w:after="0" w:before="0"/>
            </w:pPr>
            <w:r>
              <w:rPr>
                <w:rFonts w:ascii="Courier New" w:cs="Courier New" w:eastAsia="Courier New" w:hAnsi="Courier New"/>
                <w:color w:val="A5D6FF"/>
                <w:sz w:val="17"/>
                <w:szCs w:val="17"/>
              </w:rPr>
              <w:t xml:space="preserve">-- The vault: pattern for credentials is already the standard:</w:t>
            </w:r>
          </w:p>
          <w:p>
            <w:pPr>
              <w:spacing w:after="0" w:before="0"/>
            </w:pPr>
            <w:r>
              <w:rPr>
                <w:rFonts w:ascii="Courier New" w:cs="Courier New" w:eastAsia="Courier New" w:hAnsi="Courier New"/>
                <w:color w:val="A5D6FF"/>
                <w:sz w:val="17"/>
                <w:szCs w:val="17"/>
              </w:rPr>
              <w:t xml:space="preserve">UPDATE pipeline.data_sources</w:t>
            </w:r>
          </w:p>
          <w:p>
            <w:pPr>
              <w:spacing w:after="0" w:before="0"/>
            </w:pPr>
            <w:r>
              <w:rPr>
                <w:rFonts w:ascii="Courier New" w:cs="Courier New" w:eastAsia="Courier New" w:hAnsi="Courier New"/>
                <w:color w:val="A5D6FF"/>
                <w:sz w:val="17"/>
                <w:szCs w:val="17"/>
              </w:rPr>
              <w:t xml:space="preserve">SET connection_config = jsonb_set(</w:t>
            </w:r>
          </w:p>
          <w:p>
            <w:pPr>
              <w:spacing w:after="0" w:before="0"/>
            </w:pPr>
            <w:r>
              <w:rPr>
                <w:rFonts w:ascii="Courier New" w:cs="Courier New" w:eastAsia="Courier New" w:hAnsi="Courier New"/>
                <w:color w:val="A5D6FF"/>
                <w:sz w:val="17"/>
                <w:szCs w:val="17"/>
              </w:rPr>
              <w:t xml:space="preserve">  connection_config,</w:t>
            </w:r>
          </w:p>
          <w:p>
            <w:pPr>
              <w:spacing w:after="0" w:before="0"/>
            </w:pPr>
            <w:r>
              <w:rPr>
                <w:rFonts w:ascii="Courier New" w:cs="Courier New" w:eastAsia="Courier New" w:hAnsi="Courier New"/>
                <w:color w:val="A5D6FF"/>
                <w:sz w:val="17"/>
                <w:szCs w:val="17"/>
              </w:rPr>
              <w:t xml:space="preserve">  '{api_key_ref}',</w:t>
            </w:r>
          </w:p>
          <w:p>
            <w:pPr>
              <w:spacing w:after="0" w:before="0"/>
            </w:pPr>
            <w:r>
              <w:rPr>
                <w:rFonts w:ascii="Courier New" w:cs="Courier New" w:eastAsia="Courier New" w:hAnsi="Courier New"/>
                <w:color w:val="A5D6FF"/>
                <w:sz w:val="17"/>
                <w:szCs w:val="17"/>
              </w:rPr>
              <w:t xml:space="preserve">  '"vault:sendgrid_api_key_prod"'</w:t>
            </w:r>
          </w:p>
          <w:p>
            <w:pPr>
              <w:spacing w:after="0" w:before="0"/>
            </w:pPr>
            <w:r>
              <w:rPr>
                <w:rFonts w:ascii="Courier New" w:cs="Courier New" w:eastAsia="Courier New" w:hAnsi="Courier New"/>
                <w:color w:val="A5D6FF"/>
                <w:sz w:val="17"/>
                <w:szCs w:val="17"/>
              </w:rPr>
              <w:t xml:space="preserve">)</w:t>
            </w:r>
          </w:p>
          <w:p>
            <w:pPr>
              <w:spacing w:after="0" w:before="0"/>
            </w:pPr>
            <w:r>
              <w:rPr>
                <w:rFonts w:ascii="Courier New" w:cs="Courier New" w:eastAsia="Courier New" w:hAnsi="Courier New"/>
                <w:color w:val="A5D6FF"/>
                <w:sz w:val="17"/>
                <w:szCs w:val="17"/>
              </w:rPr>
              <w:t xml:space="preserve">WHERE source_name = 'SendGrid';</w:t>
            </w:r>
          </w:p>
          <w:p>
            <w:pPr>
              <w:spacing w:after="0" w:before="0"/>
            </w:pPr>
            <w:r>
              <w:rPr>
                <w:rFonts w:ascii="Courier New" w:cs="Courier New" w:eastAsia="Courier New" w:hAnsi="Courier New"/>
                <w:color w:val="A5D6FF"/>
                <w:sz w:val="17"/>
                <w:szCs w:val="17"/>
              </w:rPr>
              <w:t xml:space="preserve"/>
            </w:r>
          </w:p>
          <w:p>
            <w:pPr>
              <w:spacing w:after="0" w:before="0"/>
            </w:pPr>
            <w:r>
              <w:rPr>
                <w:rFonts w:ascii="Courier New" w:cs="Courier New" w:eastAsia="Courier New" w:hAnsi="Courier New"/>
                <w:color w:val="A5D6FF"/>
                <w:sz w:val="17"/>
                <w:szCs w:val="17"/>
              </w:rPr>
              <w:t xml:space="preserve">-- Gap to close: back vault: references with actual pgcrypto storage</w:t>
            </w:r>
          </w:p>
          <w:p>
            <w:pPr>
              <w:spacing w:after="0" w:before="0"/>
            </w:pPr>
            <w:r>
              <w:rPr>
                <w:rFonts w:ascii="Courier New" w:cs="Courier New" w:eastAsia="Courier New" w:hAnsi="Courier New"/>
                <w:color w:val="A5D6FF"/>
                <w:sz w:val="17"/>
                <w:szCs w:val="17"/>
              </w:rPr>
              <w:t xml:space="preserve">-- Add a credentials_vault table where vault: keys resolve to encrypted values:</w:t>
            </w:r>
          </w:p>
          <w:p>
            <w:pPr>
              <w:spacing w:after="0" w:before="0"/>
            </w:pPr>
            <w:r>
              <w:rPr>
                <w:rFonts w:ascii="Courier New" w:cs="Courier New" w:eastAsia="Courier New" w:hAnsi="Courier New"/>
                <w:color w:val="A5D6FF"/>
                <w:sz w:val="17"/>
                <w:szCs w:val="17"/>
              </w:rPr>
              <w:t xml:space="preserve">CREATE TABLE pipeline.credentials_vault (</w:t>
            </w:r>
          </w:p>
          <w:p>
            <w:pPr>
              <w:spacing w:after="0" w:before="0"/>
            </w:pPr>
            <w:r>
              <w:rPr>
                <w:rFonts w:ascii="Courier New" w:cs="Courier New" w:eastAsia="Courier New" w:hAnsi="Courier New"/>
                <w:color w:val="A5D6FF"/>
                <w:sz w:val="17"/>
                <w:szCs w:val="17"/>
              </w:rPr>
              <w:t xml:space="preserve">  vault_key    TEXT PRIMARY KEY,  -- e.g. 'sendgrid_api_key_prod'</w:t>
            </w:r>
          </w:p>
          <w:p>
            <w:pPr>
              <w:spacing w:after="0" w:before="0"/>
            </w:pPr>
            <w:r>
              <w:rPr>
                <w:rFonts w:ascii="Courier New" w:cs="Courier New" w:eastAsia="Courier New" w:hAnsi="Courier New"/>
                <w:color w:val="A5D6FF"/>
                <w:sz w:val="17"/>
                <w:szCs w:val="17"/>
              </w:rPr>
              <w:t xml:space="preserve">  secret_value TEXT NOT NULL,     -- pgcrypto encrypted</w:t>
            </w:r>
          </w:p>
          <w:p>
            <w:pPr>
              <w:spacing w:after="0" w:before="0"/>
            </w:pPr>
            <w:r>
              <w:rPr>
                <w:rFonts w:ascii="Courier New" w:cs="Courier New" w:eastAsia="Courier New" w:hAnsi="Courier New"/>
                <w:color w:val="A5D6FF"/>
                <w:sz w:val="17"/>
                <w:szCs w:val="17"/>
              </w:rPr>
              <w:t xml:space="preserve">  rotated_at   TIMESTAMPTZ DEFAULT now(),</w:t>
            </w:r>
          </w:p>
          <w:p>
            <w:pPr>
              <w:spacing w:after="0" w:before="0"/>
            </w:pPr>
            <w:r>
              <w:rPr>
                <w:rFonts w:ascii="Courier New" w:cs="Courier New" w:eastAsia="Courier New" w:hAnsi="Courier New"/>
                <w:color w:val="A5D6FF"/>
                <w:sz w:val="17"/>
                <w:szCs w:val="17"/>
              </w:rPr>
              <w:t xml:space="preserve">  expires_at   TIMESTAMPTZ</w:t>
            </w:r>
          </w:p>
          <w:p>
            <w:pPr>
              <w:spacing w:after="0" w:before="0"/>
            </w:pPr>
            <w:r>
              <w:rPr>
                <w:rFonts w:ascii="Courier New" w:cs="Courier New" w:eastAsia="Courier New" w:hAnsi="Courier New"/>
                <w:color w:val="A5D6FF"/>
                <w:sz w:val="17"/>
                <w:szCs w:val="17"/>
              </w:rPr>
              <w:t xml:space="preserve">);</w:t>
            </w:r>
          </w:p>
        </w:tc>
      </w:tr>
      <w:tr>
        <w:tc>
          <w:tcPr>
            <w:gridSpan w:val="3"/>
            <w:tcBorders>
              <w:top w:val="single" w:color="D0D7DE" w:sz="1"/>
              <w:left w:val="single" w:color="E8711A" w:sz="8"/>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E8711A"/>
                <w:sz w:val="18"/>
                <w:szCs w:val="18"/>
              </w:rPr>
              <w:t xml:space="preserve">KEY INSIGHT:  </w:t>
            </w:r>
            <w:r>
              <w:rPr>
                <w:rFonts w:ascii="Arial" w:cs="Arial" w:eastAsia="Arial" w:hAnsi="Arial"/>
                <w:i/>
                <w:iCs/>
                <w:sz w:val="18"/>
                <w:szCs w:val="18"/>
              </w:rPr>
              <w:t xml:space="preserve">The Connection Reference pattern is already designed into pipeline.data_sources with the vault: reference convention. The gap is thin: add pipeline.credentials_vault to back those references with actual pgcrypto-encrypted values. One table, ~20 rows, closes the credential management gap permanently. When SendGrid rotates at 2am before a mail drop, it is one UPDATE.</w:t>
            </w:r>
          </w:p>
        </w:tc>
      </w:tr>
    </w:tbl>
    <w:p>
      <w:pPr>
        <w:spacing w:after="24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gridSpan w:val="3"/>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E8711A"/>
                <w:sz w:val="28"/>
                <w:szCs w:val="28"/>
              </w:rPr>
              <w:t xml:space="preserve">03  </w:t>
            </w:r>
            <w:r>
              <w:rPr>
                <w:rFonts w:ascii="Arial" w:cs="Arial" w:eastAsia="Arial" w:hAnsi="Arial"/>
                <w:b/>
                <w:bCs/>
                <w:color w:val="FFFFFF"/>
                <w:sz w:val="28"/>
                <w:szCs w:val="28"/>
              </w:rPr>
              <w:t xml:space="preserve">Duplicate Detection Rules</w:t>
            </w:r>
          </w:p>
        </w:tc>
      </w:tr>
      <w:tr>
        <w:tc>
          <w:tcPr>
            <w:tcW w:type="dxa" w:w="36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DYNAMICS 365</w:t>
            </w:r>
          </w:p>
        </w:tc>
        <w:tc>
          <w:tcPr>
            <w:tcW w:type="dxa" w:w="22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DECISION</w:t>
            </w:r>
          </w:p>
        </w:tc>
        <w:tc>
          <w:tcPr>
            <w:tcW w:type="dxa" w:w="356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BROYHILLGOP</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D365 Purpose</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D365 allows administrators to define rules that fire on create/update to detect duplicate records. Rules are field-combination based (e.g., First Name + Last Name + Email OR Phone). Matches are surfaced to the user before save, not silently merged. Bulk detection jobs can run on demand.</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BGOP Decision</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ADAPTED TRANSLATION</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BGOP Implementation</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BGOP already has deduplication logic in the donor_intelligence.person_master pipeline, but it is pipeline-time only, not entry-time. The adaptation: build a dedup_rules table configuring which field combinations trigger a pre-insert identity check. At entry time, the API calls match_person() before INSERT. The political context adds complexity: same person can be donor in one state and volunteer in another.</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Build Status</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PARTIALLY BUILT</w:t>
            </w:r>
          </w:p>
        </w:tc>
      </w:tr>
      <w:tr>
        <w:tc>
          <w:tcPr>
            <w:gridSpan w:val="3"/>
            <w:tcBorders>
              <w:top w:val="none" w:color="FFFFFF" w:sz="0"/>
              <w:left w:val="none" w:color="FFFFFF" w:sz="0"/>
              <w:bottom w:val="none" w:color="FFFFFF" w:sz="0"/>
              <w:right w:val="none" w:color="FFFFFF" w:sz="0"/>
            </w:tcBorders>
            <w:shd w:fill="D5E8F0" w:val="clear"/>
            <w:tcMar>
              <w:top w:type="dxa" w:w="60"/>
              <w:left w:type="dxa" w:w="200"/>
              <w:bottom w:type="dxa" w:w="60"/>
              <w:right w:type="dxa" w:w="200"/>
            </w:tcMar>
          </w:tcPr>
          <w:p>
            <w:r>
              <w:rPr>
                <w:rFonts w:ascii="Arial" w:cs="Arial" w:eastAsia="Arial" w:hAnsi="Arial"/>
                <w:b/>
                <w:bCs/>
                <w:color w:val="1B3A6B"/>
                <w:sz w:val="17"/>
                <w:szCs w:val="17"/>
              </w:rPr>
              <w:t xml:space="preserve">CONFIGURATION ELEMENT ANALYSIS</w:t>
            </w:r>
          </w:p>
        </w:tc>
      </w:tr>
      <w:tr>
        <w:tc>
          <w:tcPr>
            <w:tcW w:type="dxa" w:w="36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D365 Config Element</w:t>
            </w:r>
          </w:p>
        </w:tc>
        <w:tc>
          <w:tcPr>
            <w:tcW w:type="dxa" w:w="22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pPr>
              <w:jc w:val="center"/>
            </w:pPr>
            <w:r>
              <w:rPr>
                <w:rFonts w:ascii="Arial" w:cs="Arial" w:eastAsia="Arial" w:hAnsi="Arial"/>
                <w:b/>
                <w:bCs/>
                <w:color w:val="2E5FA3"/>
                <w:sz w:val="17"/>
                <w:szCs w:val="17"/>
              </w:rPr>
              <w:t xml:space="preserve">Decision</w:t>
            </w:r>
          </w:p>
        </w:tc>
        <w:tc>
          <w:tcPr>
            <w:tcW w:type="dxa" w:w="356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BGOP Equivalent / Rationale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Rule field combination builder</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dedup_rules JSON: [{fields:['email'], weight:1.0}]</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Match threshold slider (exact vs. fuzzy)</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match_threshold FLOAT (0.0–1.0) per rule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On-create vs. on-update trigger</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trigger_on TEXT: 'insert','update','both'</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Bulk detection job (scheduled)</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dedup_sweep_job in pg_cron extension (Hetzner PG16)</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User prompt before save (UI)</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API returns 409 Conflict + candidate list to UI</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Auto-merge policy (admin-defined)</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merge_policy: 'block','merge','flag' per rule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Cross-entity detection (Contact vs Lead)</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Cross-spine: donor_intelligence.person_master vs. donor_raw dedup</w:t>
            </w:r>
          </w:p>
        </w:tc>
      </w:tr>
      <w:tr>
        <w:tc>
          <w:tcPr>
            <w:gridSpan w:val="3"/>
            <w:tcBorders>
              <w:top w:val="none" w:color="FFFFFF" w:sz="0"/>
              <w:left w:val="single" w:color="E8711A" w:sz="8"/>
              <w:bottom w:val="none" w:color="FFFFFF" w:sz="0"/>
              <w:right w:val="none" w:color="FFFFFF" w:sz="0"/>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A5D6FF"/>
                <w:sz w:val="17"/>
                <w:szCs w:val="17"/>
              </w:rPr>
              <w:t xml:space="preserve">-- Person identity check at entry time (adapted from D365 duplicate detection)</w:t>
            </w:r>
          </w:p>
          <w:p>
            <w:pPr>
              <w:spacing w:after="0" w:before="0"/>
            </w:pPr>
            <w:r>
              <w:rPr>
                <w:rFonts w:ascii="Courier New" w:cs="Courier New" w:eastAsia="Courier New" w:hAnsi="Courier New"/>
                <w:color w:val="A5D6FF"/>
                <w:sz w:val="17"/>
                <w:szCs w:val="17"/>
              </w:rPr>
              <w:t xml:space="preserve">SELECT match_person(</w:t>
            </w:r>
          </w:p>
          <w:p>
            <w:pPr>
              <w:spacing w:after="0" w:before="0"/>
            </w:pPr>
            <w:r>
              <w:rPr>
                <w:rFonts w:ascii="Courier New" w:cs="Courier New" w:eastAsia="Courier New" w:hAnsi="Courier New"/>
                <w:color w:val="A5D6FF"/>
                <w:sz w:val="17"/>
                <w:szCs w:val="17"/>
              </w:rPr>
              <w:t xml:space="preserve">  p_first_name  =&gt; 'Edward',</w:t>
            </w:r>
          </w:p>
          <w:p>
            <w:pPr>
              <w:spacing w:after="0" w:before="0"/>
            </w:pPr>
            <w:r>
              <w:rPr>
                <w:rFonts w:ascii="Courier New" w:cs="Courier New" w:eastAsia="Courier New" w:hAnsi="Courier New"/>
                <w:color w:val="A5D6FF"/>
                <w:sz w:val="17"/>
                <w:szCs w:val="17"/>
              </w:rPr>
              <w:t xml:space="preserve">  p_last_name   =&gt; 'Broyhill',</w:t>
            </w:r>
          </w:p>
          <w:p>
            <w:pPr>
              <w:spacing w:after="0" w:before="0"/>
            </w:pPr>
            <w:r>
              <w:rPr>
                <w:rFonts w:ascii="Courier New" w:cs="Courier New" w:eastAsia="Courier New" w:hAnsi="Courier New"/>
                <w:color w:val="A5D6FF"/>
                <w:sz w:val="17"/>
                <w:szCs w:val="17"/>
              </w:rPr>
              <w:t xml:space="preserve">  p_email       =&gt; 'ed@broyhill.net',</w:t>
            </w:r>
          </w:p>
          <w:p>
            <w:pPr>
              <w:spacing w:after="0" w:before="0"/>
            </w:pPr>
            <w:r>
              <w:rPr>
                <w:rFonts w:ascii="Courier New" w:cs="Courier New" w:eastAsia="Courier New" w:hAnsi="Courier New"/>
                <w:color w:val="A5D6FF"/>
                <w:sz w:val="17"/>
                <w:szCs w:val="17"/>
              </w:rPr>
              <w:t xml:space="preserve">  p_phone       =&gt; '8285550000',</w:t>
            </w:r>
          </w:p>
          <w:p>
            <w:pPr>
              <w:spacing w:after="0" w:before="0"/>
            </w:pPr>
            <w:r>
              <w:rPr>
                <w:rFonts w:ascii="Courier New" w:cs="Courier New" w:eastAsia="Courier New" w:hAnsi="Courier New"/>
                <w:color w:val="A5D6FF"/>
                <w:sz w:val="17"/>
                <w:szCs w:val="17"/>
              </w:rPr>
              <w:t xml:space="preserve">  p_zip         =&gt; '28604',</w:t>
            </w:r>
          </w:p>
          <w:p>
            <w:pPr>
              <w:spacing w:after="0" w:before="0"/>
            </w:pPr>
            <w:r>
              <w:rPr>
                <w:rFonts w:ascii="Courier New" w:cs="Courier New" w:eastAsia="Courier New" w:hAnsi="Courier New"/>
                <w:color w:val="A5D6FF"/>
                <w:sz w:val="17"/>
                <w:szCs w:val="17"/>
              </w:rPr>
              <w:t xml:space="preserve">  p_threshold   =&gt; 0.85  -- from dedup_rules config</w:t>
            </w:r>
          </w:p>
          <w:p>
            <w:pPr>
              <w:spacing w:after="0" w:before="0"/>
            </w:pPr>
            <w:r>
              <w:rPr>
                <w:rFonts w:ascii="Courier New" w:cs="Courier New" w:eastAsia="Courier New" w:hAnsi="Courier New"/>
                <w:color w:val="A5D6FF"/>
                <w:sz w:val="17"/>
                <w:szCs w:val="17"/>
              </w:rPr>
              <w:t xml:space="preserve">);  -- returns: {matched: true, person_id: 'uuid', confidence: 0.97}</w:t>
            </w:r>
          </w:p>
        </w:tc>
      </w:tr>
      <w:tr>
        <w:tc>
          <w:tcPr>
            <w:gridSpan w:val="3"/>
            <w:tcBorders>
              <w:top w:val="single" w:color="D0D7DE" w:sz="1"/>
              <w:left w:val="single" w:color="E8711A" w:sz="8"/>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E8711A"/>
                <w:sz w:val="18"/>
                <w:szCs w:val="18"/>
              </w:rPr>
              <w:t xml:space="preserve">KEY INSIGHT:  </w:t>
            </w:r>
            <w:r>
              <w:rPr>
                <w:rFonts w:ascii="Arial" w:cs="Arial" w:eastAsia="Arial" w:hAnsi="Arial"/>
                <w:i/>
                <w:iCs/>
                <w:sz w:val="18"/>
                <w:szCs w:val="18"/>
              </w:rPr>
              <w:t xml:space="preserve">D365 blocks duplicate creation at the UI layer. BGOP has deduplication post-hoc. The gap is entry-time prevention — blocking a bad insert before it contaminates the golden record. This is critical because DataTrust feed introduces 60M+ records that must resolve against donor_intelligence.person_master cleanly.</w:t>
            </w:r>
          </w:p>
        </w:tc>
      </w:tr>
    </w:tbl>
    <w:p>
      <w:pPr>
        <w:spacing w:after="2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gridSpan w:val="3"/>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E8711A"/>
                <w:sz w:val="28"/>
                <w:szCs w:val="28"/>
              </w:rPr>
              <w:t xml:space="preserve">04  </w:t>
            </w:r>
            <w:r>
              <w:rPr>
                <w:rFonts w:ascii="Arial" w:cs="Arial" w:eastAsia="Arial" w:hAnsi="Arial"/>
                <w:b/>
                <w:bCs/>
                <w:color w:val="FFFFFF"/>
                <w:sz w:val="28"/>
                <w:szCs w:val="28"/>
              </w:rPr>
              <w:t xml:space="preserve">Audit Configuration (Per-Entity / Per-Field)</w:t>
            </w:r>
          </w:p>
        </w:tc>
      </w:tr>
      <w:tr>
        <w:tc>
          <w:tcPr>
            <w:tcW w:type="dxa" w:w="36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DYNAMICS 365</w:t>
            </w:r>
          </w:p>
        </w:tc>
        <w:tc>
          <w:tcPr>
            <w:tcW w:type="dxa" w:w="22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DECISION</w:t>
            </w:r>
          </w:p>
        </w:tc>
        <w:tc>
          <w:tcPr>
            <w:tcW w:type="dxa" w:w="356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BROYHILLGOP</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D365 Purpose</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D365 allows administrators to turn audit logging on or off per entity and per field. You can audit every change to Contact.Email but ignore Contact.PreferredLanguage. Audit logs are immutable, timestamped, and show old-value vs. new-value with the user who made the change. This is not application logging — it is a governance trail for compliance and legal discovery.</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BGOP Decision</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ADAPTED TRANSLATION</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BGOP Implementation</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BGOP's equivalent is ecosystem_registry with audit flags per table, plus Postgres triggers writing to a bgop_audit_log table. The political context adds regulatory weight: FEC requires a paper trail for donor record modifications. Every change to a donation amount, donor address, or attribution field must be auditable for up to 7 years.</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Build Status</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PARTIALLY BUILT</w:t>
            </w:r>
          </w:p>
        </w:tc>
      </w:tr>
      <w:tr>
        <w:tc>
          <w:tcPr>
            <w:gridSpan w:val="3"/>
            <w:tcBorders>
              <w:top w:val="none" w:color="FFFFFF" w:sz="0"/>
              <w:left w:val="none" w:color="FFFFFF" w:sz="0"/>
              <w:bottom w:val="none" w:color="FFFFFF" w:sz="0"/>
              <w:right w:val="none" w:color="FFFFFF" w:sz="0"/>
            </w:tcBorders>
            <w:shd w:fill="D5E8F0" w:val="clear"/>
            <w:tcMar>
              <w:top w:type="dxa" w:w="60"/>
              <w:left w:type="dxa" w:w="200"/>
              <w:bottom w:type="dxa" w:w="60"/>
              <w:right w:type="dxa" w:w="200"/>
            </w:tcMar>
          </w:tcPr>
          <w:p>
            <w:r>
              <w:rPr>
                <w:rFonts w:ascii="Arial" w:cs="Arial" w:eastAsia="Arial" w:hAnsi="Arial"/>
                <w:b/>
                <w:bCs/>
                <w:color w:val="1B3A6B"/>
                <w:sz w:val="17"/>
                <w:szCs w:val="17"/>
              </w:rPr>
              <w:t xml:space="preserve">CONFIGURATION ELEMENT ANALYSIS</w:t>
            </w:r>
          </w:p>
        </w:tc>
      </w:tr>
      <w:tr>
        <w:tc>
          <w:tcPr>
            <w:tcW w:type="dxa" w:w="36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D365 Config Element</w:t>
            </w:r>
          </w:p>
        </w:tc>
        <w:tc>
          <w:tcPr>
            <w:tcW w:type="dxa" w:w="22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pPr>
              <w:jc w:val="center"/>
            </w:pPr>
            <w:r>
              <w:rPr>
                <w:rFonts w:ascii="Arial" w:cs="Arial" w:eastAsia="Arial" w:hAnsi="Arial"/>
                <w:b/>
                <w:bCs/>
                <w:color w:val="2E5FA3"/>
                <w:sz w:val="17"/>
                <w:szCs w:val="17"/>
              </w:rPr>
              <w:t xml:space="preserve">Decision</w:t>
            </w:r>
          </w:p>
        </w:tc>
        <w:tc>
          <w:tcPr>
            <w:tcW w:type="dxa" w:w="356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BGOP Equivalent / Rationale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Entity-level audit on/off switch</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ecosystem_registry.audit_enabled BOOLEAN</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Field-level audit granularity</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audit_fields JSONB array in ecosystem_registry</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Old value / New value capture</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bgop_audit_log: old_val JSONB, new_val JSONB</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User identity on audit row</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changed_by TEXT (user_id or service account)</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Immutable audit (no DELETE)</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REVOKE DELETE ON bgop_audit_log; row security</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Audit retention policy (years)</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FEC 7-year minimum; retention_years in config</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Audit export for legal discovery</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bgop_audit_export() function, CSV + JSON output</w:t>
            </w:r>
          </w:p>
        </w:tc>
      </w:tr>
      <w:tr>
        <w:tc>
          <w:tcPr>
            <w:gridSpan w:val="3"/>
            <w:tcBorders>
              <w:top w:val="none" w:color="FFFFFF" w:sz="0"/>
              <w:left w:val="single" w:color="E8711A" w:sz="8"/>
              <w:bottom w:val="none" w:color="FFFFFF" w:sz="0"/>
              <w:right w:val="none" w:color="FFFFFF" w:sz="0"/>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A5D6FF"/>
                <w:sz w:val="17"/>
                <w:szCs w:val="17"/>
              </w:rPr>
              <w:t xml:space="preserve">-- Immutable audit trigger (FEC compliance)</w:t>
            </w:r>
          </w:p>
          <w:p>
            <w:pPr>
              <w:spacing w:after="0" w:before="0"/>
            </w:pPr>
            <w:r>
              <w:rPr>
                <w:rFonts w:ascii="Courier New" w:cs="Courier New" w:eastAsia="Courier New" w:hAnsi="Courier New"/>
                <w:color w:val="A5D6FF"/>
                <w:sz w:val="17"/>
                <w:szCs w:val="17"/>
              </w:rPr>
              <w:t xml:space="preserve">CREATE OR REPLACE FUNCTION audit_row_change() RETURNS TRIGGER AS $$</w:t>
            </w:r>
          </w:p>
          <w:p>
            <w:pPr>
              <w:spacing w:after="0" w:before="0"/>
            </w:pPr>
            <w:r>
              <w:rPr>
                <w:rFonts w:ascii="Courier New" w:cs="Courier New" w:eastAsia="Courier New" w:hAnsi="Courier New"/>
                <w:color w:val="A5D6FF"/>
                <w:sz w:val="17"/>
                <w:szCs w:val="17"/>
              </w:rPr>
              <w:t xml:space="preserve">BEGIN</w:t>
            </w:r>
          </w:p>
          <w:p>
            <w:pPr>
              <w:spacing w:after="0" w:before="0"/>
            </w:pPr>
            <w:r>
              <w:rPr>
                <w:rFonts w:ascii="Courier New" w:cs="Courier New" w:eastAsia="Courier New" w:hAnsi="Courier New"/>
                <w:color w:val="A5D6FF"/>
                <w:sz w:val="17"/>
                <w:szCs w:val="17"/>
              </w:rPr>
              <w:t xml:space="preserve">  INSERT INTO bgop_audit_log (table_name, record_id, operation,</w:t>
            </w:r>
          </w:p>
          <w:p>
            <w:pPr>
              <w:spacing w:after="0" w:before="0"/>
            </w:pPr>
            <w:r>
              <w:rPr>
                <w:rFonts w:ascii="Courier New" w:cs="Courier New" w:eastAsia="Courier New" w:hAnsi="Courier New"/>
                <w:color w:val="A5D6FF"/>
                <w:sz w:val="17"/>
                <w:szCs w:val="17"/>
              </w:rPr>
              <w:t xml:space="preserve">    old_val, new_val, changed_by, changed_at)</w:t>
            </w:r>
          </w:p>
          <w:p>
            <w:pPr>
              <w:spacing w:after="0" w:before="0"/>
            </w:pPr>
            <w:r>
              <w:rPr>
                <w:rFonts w:ascii="Courier New" w:cs="Courier New" w:eastAsia="Courier New" w:hAnsi="Courier New"/>
                <w:color w:val="A5D6FF"/>
                <w:sz w:val="17"/>
                <w:szCs w:val="17"/>
              </w:rPr>
              <w:t xml:space="preserve">  VALUES (TG_TABLE_NAME, NEW.id, TG_OP,</w:t>
            </w:r>
          </w:p>
          <w:p>
            <w:pPr>
              <w:spacing w:after="0" w:before="0"/>
            </w:pPr>
            <w:r>
              <w:rPr>
                <w:rFonts w:ascii="Courier New" w:cs="Courier New" w:eastAsia="Courier New" w:hAnsi="Courier New"/>
                <w:color w:val="A5D6FF"/>
                <w:sz w:val="17"/>
                <w:szCs w:val="17"/>
              </w:rPr>
              <w:t xml:space="preserve">    to_jsonb(OLD), to_jsonb(NEW), current_setting('app.user_id'), now());</w:t>
            </w:r>
          </w:p>
          <w:p>
            <w:pPr>
              <w:spacing w:after="0" w:before="0"/>
            </w:pPr>
            <w:r>
              <w:rPr>
                <w:rFonts w:ascii="Courier New" w:cs="Courier New" w:eastAsia="Courier New" w:hAnsi="Courier New"/>
                <w:color w:val="A5D6FF"/>
                <w:sz w:val="17"/>
                <w:szCs w:val="17"/>
              </w:rPr>
              <w:t xml:space="preserve">  RETURN NEW;</w:t>
            </w:r>
          </w:p>
          <w:p>
            <w:pPr>
              <w:spacing w:after="0" w:before="0"/>
            </w:pPr>
            <w:r>
              <w:rPr>
                <w:rFonts w:ascii="Courier New" w:cs="Courier New" w:eastAsia="Courier New" w:hAnsi="Courier New"/>
                <w:color w:val="A5D6FF"/>
                <w:sz w:val="17"/>
                <w:szCs w:val="17"/>
              </w:rPr>
              <w:t xml:space="preserve">END;</w:t>
            </w:r>
          </w:p>
          <w:p>
            <w:pPr>
              <w:spacing w:after="0" w:before="0"/>
            </w:pPr>
            <w:r>
              <w:rPr>
                <w:rFonts w:ascii="Courier New" w:cs="Courier New" w:eastAsia="Courier New" w:hAnsi="Courier New"/>
                <w:color w:val="A5D6FF"/>
                <w:sz w:val="17"/>
                <w:szCs w:val="17"/>
              </w:rPr>
              <w:t xml:space="preserve">$$ LANGUAGE plpgsql SECURITY DEFINER;</w:t>
            </w:r>
          </w:p>
        </w:tc>
      </w:tr>
      <w:tr>
        <w:tc>
          <w:tcPr>
            <w:gridSpan w:val="3"/>
            <w:tcBorders>
              <w:top w:val="single" w:color="D0D7DE" w:sz="1"/>
              <w:left w:val="single" w:color="E8711A" w:sz="8"/>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E8711A"/>
                <w:sz w:val="18"/>
                <w:szCs w:val="18"/>
              </w:rPr>
              <w:t xml:space="preserve">KEY INSIGHT:  </w:t>
            </w:r>
            <w:r>
              <w:rPr>
                <w:rFonts w:ascii="Arial" w:cs="Arial" w:eastAsia="Arial" w:hAnsi="Arial"/>
                <w:i/>
                <w:iCs/>
                <w:sz w:val="18"/>
                <w:szCs w:val="18"/>
              </w:rPr>
              <w:t xml:space="preserve">FEC compliance is not optional. If a donor's contribution amount was changed and you cannot produce an audit trail of who changed it, when, and from what value — you have a legal exposure. D365 has this built-in. BGOP must build it. One trigger function, applied to all donation-touching tables.</w:t>
            </w:r>
          </w:p>
        </w:tc>
      </w:tr>
    </w:tbl>
    <w:p>
      <w:pPr>
        <w:spacing w:after="24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gridSpan w:val="3"/>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E8711A"/>
                <w:sz w:val="28"/>
                <w:szCs w:val="28"/>
              </w:rPr>
              <w:t xml:space="preserve">05  </w:t>
            </w:r>
            <w:r>
              <w:rPr>
                <w:rFonts w:ascii="Arial" w:cs="Arial" w:eastAsia="Arial" w:hAnsi="Arial"/>
                <w:b/>
                <w:bCs/>
                <w:color w:val="FFFFFF"/>
                <w:sz w:val="28"/>
                <w:szCs w:val="28"/>
              </w:rPr>
              <w:t xml:space="preserve">Queue &amp; Routing Configuration</w:t>
            </w:r>
          </w:p>
        </w:tc>
      </w:tr>
      <w:tr>
        <w:tc>
          <w:tcPr>
            <w:tcW w:type="dxa" w:w="36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DYNAMICS 365</w:t>
            </w:r>
          </w:p>
        </w:tc>
        <w:tc>
          <w:tcPr>
            <w:tcW w:type="dxa" w:w="22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DECISION</w:t>
            </w:r>
          </w:p>
        </w:tc>
        <w:tc>
          <w:tcPr>
            <w:tcW w:type="dxa" w:w="356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BROYHILLGOP</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D365 Purpose</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D365 queues are holding areas for work items — cases, emails, tasks — that need human attention. Routing rules automatically assign items to queues based on criteria. An incoming support email about billing routes to the Billing Queue; a complaint routes to the Escalation Queue. Agents pick items from their queue. Queue depth and SLA timers are tracked in real time.</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BGOP Decision</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ADAPTED TRANSLATION</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BGOP Implementation</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IMPORTANT ARCHITECTURE NOTE: BGOP does NOT process donations directly. All transactions run through WinRed or Anedot under the candidate's own processor account. BGOP is a co-admin on each platform and receives donation data via webhook after the processor has settled. There is no $2,900 hold queue — that is WinRed/Anedot's compliance obligation, not BGOP's. BGOP's queues are: inbound webhook data integrity validation, Finance Committee disbursement approval, AI-generated content review, and volunteer exception handling. The queue is a review-before-action system, not a payment compliance gate.</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Build Status</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GAP — MUST BUILD</w:t>
            </w:r>
          </w:p>
        </w:tc>
      </w:tr>
      <w:tr>
        <w:tc>
          <w:tcPr>
            <w:gridSpan w:val="3"/>
            <w:tcBorders>
              <w:top w:val="none" w:color="FFFFFF" w:sz="0"/>
              <w:left w:val="none" w:color="FFFFFF" w:sz="0"/>
              <w:bottom w:val="none" w:color="FFFFFF" w:sz="0"/>
              <w:right w:val="none" w:color="FFFFFF" w:sz="0"/>
            </w:tcBorders>
            <w:shd w:fill="D5E8F0" w:val="clear"/>
            <w:tcMar>
              <w:top w:type="dxa" w:w="60"/>
              <w:left w:type="dxa" w:w="200"/>
              <w:bottom w:type="dxa" w:w="60"/>
              <w:right w:type="dxa" w:w="200"/>
            </w:tcMar>
          </w:tcPr>
          <w:p>
            <w:r>
              <w:rPr>
                <w:rFonts w:ascii="Arial" w:cs="Arial" w:eastAsia="Arial" w:hAnsi="Arial"/>
                <w:b/>
                <w:bCs/>
                <w:color w:val="1B3A6B"/>
                <w:sz w:val="17"/>
                <w:szCs w:val="17"/>
              </w:rPr>
              <w:t xml:space="preserve">CONFIGURATION ELEMENT ANALYSIS</w:t>
            </w:r>
          </w:p>
        </w:tc>
      </w:tr>
      <w:tr>
        <w:tc>
          <w:tcPr>
            <w:tcW w:type="dxa" w:w="36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D365 Config Element</w:t>
            </w:r>
          </w:p>
        </w:tc>
        <w:tc>
          <w:tcPr>
            <w:tcW w:type="dxa" w:w="22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pPr>
              <w:jc w:val="center"/>
            </w:pPr>
            <w:r>
              <w:rPr>
                <w:rFonts w:ascii="Arial" w:cs="Arial" w:eastAsia="Arial" w:hAnsi="Arial"/>
                <w:b/>
                <w:bCs/>
                <w:color w:val="2E5FA3"/>
                <w:sz w:val="17"/>
                <w:szCs w:val="17"/>
              </w:rPr>
              <w:t xml:space="preserve">Decision</w:t>
            </w:r>
          </w:p>
        </w:tc>
        <w:tc>
          <w:tcPr>
            <w:tcW w:type="dxa" w:w="356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BGOP Equivalent / Rationale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Queue entity definition</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bgop_queues: webhook_integrity, disbursement_approval, content_review, volunteer_exception</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Queue item (work unit)</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bgop_queue_items: type, payload, candidate_id, priority, deadline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Routing rule (criteria → queue)</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WinRed/Anedot webhook with data anomaly → webhook_integrity queue</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Agent pick / assignment</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assigned_to UUID (campaign staff role who owns that queue)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Queue depth dashboard</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Inspinia widget: items pending per queue, avg wait time per candidate silo</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Escalation on timeout</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SLA breach → escalate_to + notification to platform_admin</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Priority routing (urgent vs. normal)</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priority INT (1–5); data integrity issues always P1</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Cross-entity routing (Contact vs Account)</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Cross-candidate isolation: queue items siloed by candidate_id</w:t>
            </w:r>
          </w:p>
        </w:tc>
      </w:tr>
      <w:tr>
        <w:tc>
          <w:tcPr>
            <w:gridSpan w:val="3"/>
            <w:tcBorders>
              <w:top w:val="none" w:color="FFFFFF" w:sz="0"/>
              <w:left w:val="single" w:color="E8711A" w:sz="8"/>
              <w:bottom w:val="none" w:color="FFFFFF" w:sz="0"/>
              <w:right w:val="none" w:color="FFFFFF" w:sz="0"/>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A5D6FF"/>
                <w:sz w:val="17"/>
                <w:szCs w:val="17"/>
              </w:rPr>
              <w:t xml:space="preserve">-- BGOP Queue: WinRed/Anedot webhook integrity check</w:t>
            </w:r>
          </w:p>
          <w:p>
            <w:pPr>
              <w:spacing w:after="0" w:before="0"/>
            </w:pPr>
            <w:r>
              <w:rPr>
                <w:rFonts w:ascii="Courier New" w:cs="Courier New" w:eastAsia="Courier New" w:hAnsi="Courier New"/>
                <w:color w:val="A5D6FF"/>
                <w:sz w:val="17"/>
                <w:szCs w:val="17"/>
              </w:rPr>
              <w:t xml:space="preserve">-- Fires when inbound donation webhook fails donor_intelligence.person_master identity match</w:t>
            </w:r>
          </w:p>
          <w:p>
            <w:pPr>
              <w:spacing w:after="0" w:before="0"/>
            </w:pPr>
            <w:r>
              <w:rPr>
                <w:rFonts w:ascii="Courier New" w:cs="Courier New" w:eastAsia="Courier New" w:hAnsi="Courier New"/>
                <w:color w:val="A5D6FF"/>
                <w:sz w:val="17"/>
                <w:szCs w:val="17"/>
              </w:rPr>
              <w:t xml:space="preserve">INSERT INTO bgop_queue_items</w:t>
            </w:r>
          </w:p>
          <w:p>
            <w:pPr>
              <w:spacing w:after="0" w:before="0"/>
            </w:pPr>
            <w:r>
              <w:rPr>
                <w:rFonts w:ascii="Courier New" w:cs="Courier New" w:eastAsia="Courier New" w:hAnsi="Courier New"/>
                <w:color w:val="A5D6FF"/>
                <w:sz w:val="17"/>
                <w:szCs w:val="17"/>
              </w:rPr>
              <w:t xml:space="preserve">  (queue_name, item_type, candidate_id, payload, priority, deadline)</w:t>
            </w:r>
          </w:p>
          <w:p>
            <w:pPr>
              <w:spacing w:after="0" w:before="0"/>
            </w:pPr>
            <w:r>
              <w:rPr>
                <w:rFonts w:ascii="Courier New" w:cs="Courier New" w:eastAsia="Courier New" w:hAnsi="Courier New"/>
                <w:color w:val="A5D6FF"/>
                <w:sz w:val="17"/>
                <w:szCs w:val="17"/>
              </w:rPr>
              <w:t xml:space="preserve">VALUES (</w:t>
            </w:r>
          </w:p>
          <w:p>
            <w:pPr>
              <w:spacing w:after="0" w:before="0"/>
            </w:pPr>
            <w:r>
              <w:rPr>
                <w:rFonts w:ascii="Courier New" w:cs="Courier New" w:eastAsia="Courier New" w:hAnsi="Courier New"/>
                <w:color w:val="A5D6FF"/>
                <w:sz w:val="17"/>
                <w:szCs w:val="17"/>
              </w:rPr>
              <w:t xml:space="preserve">  'webhook_integrity',</w:t>
            </w:r>
          </w:p>
          <w:p>
            <w:pPr>
              <w:spacing w:after="0" w:before="0"/>
            </w:pPr>
            <w:r>
              <w:rPr>
                <w:rFonts w:ascii="Courier New" w:cs="Courier New" w:eastAsia="Courier New" w:hAnsi="Courier New"/>
                <w:color w:val="A5D6FF"/>
                <w:sz w:val="17"/>
                <w:szCs w:val="17"/>
              </w:rPr>
              <w:t xml:space="preserve">  'donor_identity_mismatch',</w:t>
            </w:r>
          </w:p>
          <w:p>
            <w:pPr>
              <w:spacing w:after="0" w:before="0"/>
            </w:pPr>
            <w:r>
              <w:rPr>
                <w:rFonts w:ascii="Courier New" w:cs="Courier New" w:eastAsia="Courier New" w:hAnsi="Courier New"/>
                <w:color w:val="A5D6FF"/>
                <w:sz w:val="17"/>
                <w:szCs w:val="17"/>
              </w:rPr>
              <w:t xml:space="preserve">  'cand_12345',</w:t>
            </w:r>
          </w:p>
          <w:p>
            <w:pPr>
              <w:spacing w:after="0" w:before="0"/>
            </w:pPr>
            <w:r>
              <w:rPr>
                <w:rFonts w:ascii="Courier New" w:cs="Courier New" w:eastAsia="Courier New" w:hAnsi="Courier New"/>
                <w:color w:val="A5D6FF"/>
                <w:sz w:val="17"/>
                <w:szCs w:val="17"/>
              </w:rPr>
              <w:t xml:space="preserve">  jsonb_build_object(</w:t>
            </w:r>
          </w:p>
          <w:p>
            <w:pPr>
              <w:spacing w:after="0" w:before="0"/>
            </w:pPr>
            <w:r>
              <w:rPr>
                <w:rFonts w:ascii="Courier New" w:cs="Courier New" w:eastAsia="Courier New" w:hAnsi="Courier New"/>
                <w:color w:val="A5D6FF"/>
                <w:sz w:val="17"/>
                <w:szCs w:val="17"/>
              </w:rPr>
              <w:t xml:space="preserve">    'processor', 'winred',</w:t>
            </w:r>
          </w:p>
          <w:p>
            <w:pPr>
              <w:spacing w:after="0" w:before="0"/>
            </w:pPr>
            <w:r>
              <w:rPr>
                <w:rFonts w:ascii="Courier New" w:cs="Courier New" w:eastAsia="Courier New" w:hAnsi="Courier New"/>
                <w:color w:val="A5D6FF"/>
                <w:sz w:val="17"/>
                <w:szCs w:val="17"/>
              </w:rPr>
              <w:t xml:space="preserve">    'transaction_id', 'WR_9988776',</w:t>
            </w:r>
          </w:p>
          <w:p>
            <w:pPr>
              <w:spacing w:after="0" w:before="0"/>
            </w:pPr>
            <w:r>
              <w:rPr>
                <w:rFonts w:ascii="Courier New" w:cs="Courier New" w:eastAsia="Courier New" w:hAnsi="Courier New"/>
                <w:color w:val="A5D6FF"/>
                <w:sz w:val="17"/>
                <w:szCs w:val="17"/>
              </w:rPr>
              <w:t xml:space="preserve">    'donor_name', 'J. Smith',</w:t>
            </w:r>
          </w:p>
          <w:p>
            <w:pPr>
              <w:spacing w:after="0" w:before="0"/>
            </w:pPr>
            <w:r>
              <w:rPr>
                <w:rFonts w:ascii="Courier New" w:cs="Courier New" w:eastAsia="Courier New" w:hAnsi="Courier New"/>
                <w:color w:val="A5D6FF"/>
                <w:sz w:val="17"/>
                <w:szCs w:val="17"/>
              </w:rPr>
              <w:t xml:space="preserve">    'amount', 500.00,</w:t>
            </w:r>
          </w:p>
          <w:p>
            <w:pPr>
              <w:spacing w:after="0" w:before="0"/>
            </w:pPr>
            <w:r>
              <w:rPr>
                <w:rFonts w:ascii="Courier New" w:cs="Courier New" w:eastAsia="Courier New" w:hAnsi="Courier New"/>
                <w:color w:val="A5D6FF"/>
                <w:sz w:val="17"/>
                <w:szCs w:val="17"/>
              </w:rPr>
              <w:t xml:space="preserve">    'match_confidence', 0.61,  -- below 0.85 threshold</w:t>
            </w:r>
          </w:p>
          <w:p>
            <w:pPr>
              <w:spacing w:after="0" w:before="0"/>
            </w:pPr>
            <w:r>
              <w:rPr>
                <w:rFonts w:ascii="Courier New" w:cs="Courier New" w:eastAsia="Courier New" w:hAnsi="Courier New"/>
                <w:color w:val="A5D6FF"/>
                <w:sz w:val="17"/>
                <w:szCs w:val="17"/>
              </w:rPr>
              <w:t xml:space="preserve">    'candidate_match', TRUE</w:t>
            </w:r>
          </w:p>
          <w:p>
            <w:pPr>
              <w:spacing w:after="0" w:before="0"/>
            </w:pPr>
            <w:r>
              <w:rPr>
                <w:rFonts w:ascii="Courier New" w:cs="Courier New" w:eastAsia="Courier New" w:hAnsi="Courier New"/>
                <w:color w:val="A5D6FF"/>
                <w:sz w:val="17"/>
                <w:szCs w:val="17"/>
              </w:rPr>
              <w:t xml:space="preserve">  ),</w:t>
            </w:r>
          </w:p>
          <w:p>
            <w:pPr>
              <w:spacing w:after="0" w:before="0"/>
            </w:pPr>
            <w:r>
              <w:rPr>
                <w:rFonts w:ascii="Courier New" w:cs="Courier New" w:eastAsia="Courier New" w:hAnsi="Courier New"/>
                <w:color w:val="A5D6FF"/>
                <w:sz w:val="17"/>
                <w:szCs w:val="17"/>
              </w:rPr>
              <w:t xml:space="preserve">  2,  -- P2: review within business hours</w:t>
            </w:r>
          </w:p>
          <w:p>
            <w:pPr>
              <w:spacing w:after="0" w:before="0"/>
            </w:pPr>
            <w:r>
              <w:rPr>
                <w:rFonts w:ascii="Courier New" w:cs="Courier New" w:eastAsia="Courier New" w:hAnsi="Courier New"/>
                <w:color w:val="A5D6FF"/>
                <w:sz w:val="17"/>
                <w:szCs w:val="17"/>
              </w:rPr>
              <w:t xml:space="preserve">  now() + INTERVAL '48 hours'</w:t>
            </w:r>
          </w:p>
          <w:p>
            <w:pPr>
              <w:spacing w:after="0" w:before="0"/>
            </w:pPr>
            <w:r>
              <w:rPr>
                <w:rFonts w:ascii="Courier New" w:cs="Courier New" w:eastAsia="Courier New" w:hAnsi="Courier New"/>
                <w:color w:val="A5D6FF"/>
                <w:sz w:val="17"/>
                <w:szCs w:val="17"/>
              </w:rPr>
              <w:t xml:space="preserve">);</w:t>
            </w:r>
          </w:p>
        </w:tc>
      </w:tr>
      <w:tr>
        <w:tc>
          <w:tcPr>
            <w:gridSpan w:val="3"/>
            <w:tcBorders>
              <w:top w:val="single" w:color="D0D7DE" w:sz="1"/>
              <w:left w:val="single" w:color="E8711A" w:sz="8"/>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E8711A"/>
                <w:sz w:val="18"/>
                <w:szCs w:val="18"/>
              </w:rPr>
              <w:t xml:space="preserve">KEY INSIGHT:  </w:t>
            </w:r>
            <w:r>
              <w:rPr>
                <w:rFonts w:ascii="Arial" w:cs="Arial" w:eastAsia="Arial" w:hAnsi="Arial"/>
                <w:i/>
                <w:iCs/>
                <w:sz w:val="18"/>
                <w:szCs w:val="18"/>
              </w:rPr>
              <w:t xml:space="preserve">The critical distinction: BGOP is a campaign data and operations platform, not a payment processor. WinRed and Anedot own the financial compliance obligation for large-donor reporting. BGOP's compliance obligation is data integrity — ensuring every webhook donation record resolves cleanly to the correct donor_intelligence.person_master identity under the correct candidate silo, and that the quarterly FEC filing accurately reflects what those processors reported.</w:t>
            </w:r>
          </w:p>
        </w:tc>
      </w:tr>
    </w:tbl>
    <w:p>
      <w:pPr>
        <w:spacing w:after="2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gridSpan w:val="3"/>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E8711A"/>
                <w:sz w:val="28"/>
                <w:szCs w:val="28"/>
              </w:rPr>
              <w:t xml:space="preserve">06  </w:t>
            </w:r>
            <w:r>
              <w:rPr>
                <w:rFonts w:ascii="Arial" w:cs="Arial" w:eastAsia="Arial" w:hAnsi="Arial"/>
                <w:b/>
                <w:bCs/>
                <w:color w:val="FFFFFF"/>
                <w:sz w:val="28"/>
                <w:szCs w:val="28"/>
              </w:rPr>
              <w:t xml:space="preserve">Business Process Flow (BPF) Stage Configuration</w:t>
            </w:r>
          </w:p>
        </w:tc>
      </w:tr>
      <w:tr>
        <w:tc>
          <w:tcPr>
            <w:tcW w:type="dxa" w:w="36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DYNAMICS 365</w:t>
            </w:r>
          </w:p>
        </w:tc>
        <w:tc>
          <w:tcPr>
            <w:tcW w:type="dxa" w:w="22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DECISION</w:t>
            </w:r>
          </w:p>
        </w:tc>
        <w:tc>
          <w:tcPr>
            <w:tcW w:type="dxa" w:w="356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BROYHILLGOP</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D365 Purpose</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D365 BPFs are visual stage-gate pipelines that guide users through a defined process: Lead → Qualified → Proposal → Close. Each stage has required fields that must be filled before advancing. The current stage is stored on the record. Reports can show pipeline distribution across stages. Stages can trigger automated actions on entry/exit.</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BGOP Decision</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ADAPTED TRANSLATION</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BGOP Implementation</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BGOP's equivalent is the Campaign Activation Checklist — the sequence of steps required before an ecosystem can go live for a candidate. Each ecosystem has mandatory completion criteria. A donor import cannot start until the FEC account is linked. Mail cannot drop until creative is approved. The political stage-gate is compliance-first, not sales-first.</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Build Status</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GAP — MUST BUILD</w:t>
            </w:r>
          </w:p>
        </w:tc>
      </w:tr>
      <w:tr>
        <w:tc>
          <w:tcPr>
            <w:gridSpan w:val="3"/>
            <w:tcBorders>
              <w:top w:val="none" w:color="FFFFFF" w:sz="0"/>
              <w:left w:val="none" w:color="FFFFFF" w:sz="0"/>
              <w:bottom w:val="none" w:color="FFFFFF" w:sz="0"/>
              <w:right w:val="none" w:color="FFFFFF" w:sz="0"/>
            </w:tcBorders>
            <w:shd w:fill="D5E8F0" w:val="clear"/>
            <w:tcMar>
              <w:top w:type="dxa" w:w="60"/>
              <w:left w:type="dxa" w:w="200"/>
              <w:bottom w:type="dxa" w:w="60"/>
              <w:right w:type="dxa" w:w="200"/>
            </w:tcMar>
          </w:tcPr>
          <w:p>
            <w:r>
              <w:rPr>
                <w:rFonts w:ascii="Arial" w:cs="Arial" w:eastAsia="Arial" w:hAnsi="Arial"/>
                <w:b/>
                <w:bCs/>
                <w:color w:val="1B3A6B"/>
                <w:sz w:val="17"/>
                <w:szCs w:val="17"/>
              </w:rPr>
              <w:t xml:space="preserve">CONFIGURATION ELEMENT ANALYSIS</w:t>
            </w:r>
          </w:p>
        </w:tc>
      </w:tr>
      <w:tr>
        <w:tc>
          <w:tcPr>
            <w:tcW w:type="dxa" w:w="36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D365 Config Element</w:t>
            </w:r>
          </w:p>
        </w:tc>
        <w:tc>
          <w:tcPr>
            <w:tcW w:type="dxa" w:w="22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pPr>
              <w:jc w:val="center"/>
            </w:pPr>
            <w:r>
              <w:rPr>
                <w:rFonts w:ascii="Arial" w:cs="Arial" w:eastAsia="Arial" w:hAnsi="Arial"/>
                <w:b/>
                <w:bCs/>
                <w:color w:val="2E5FA3"/>
                <w:sz w:val="17"/>
                <w:szCs w:val="17"/>
              </w:rPr>
              <w:t xml:space="preserve">Decision</w:t>
            </w:r>
          </w:p>
        </w:tc>
        <w:tc>
          <w:tcPr>
            <w:tcW w:type="dxa" w:w="356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BGOP Equivalent / Rationale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BPF stage definition (name, order)</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bgop_process_stages table: stage_name, order, ecosystem_id</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Required field list per stage</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required_fields JSONB: what must be present to advance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Stage entry trigger (automation)</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on_enter webhook: Python worker on Hetzner (relay.py stack)</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Stage exit trigger (automation)</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on_exit webhook: validate, then advance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Current stage stored on entity</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ecosystem_registry.activation_stage TEXT</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Stage distribution dashboard</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Inspinia: candidate onboarding pipeline view</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Cross-entity process (Contact + Opp)</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Cross-ecosystem: donor record + campaign attribution</w:t>
            </w:r>
          </w:p>
        </w:tc>
      </w:tr>
      <w:tr>
        <w:tc>
          <w:tcPr>
            <w:gridSpan w:val="3"/>
            <w:tcBorders>
              <w:top w:val="none" w:color="FFFFFF" w:sz="0"/>
              <w:left w:val="single" w:color="E8711A" w:sz="8"/>
              <w:bottom w:val="none" w:color="FFFFFF" w:sz="0"/>
              <w:right w:val="none" w:color="FFFFFF" w:sz="0"/>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A5D6FF"/>
                <w:sz w:val="17"/>
                <w:szCs w:val="17"/>
              </w:rPr>
              <w:t xml:space="preserve">-- Campaign Activation Stages (adapted BPF for political campaign)</w:t>
            </w:r>
          </w:p>
          <w:p>
            <w:pPr>
              <w:spacing w:after="0" w:before="0"/>
            </w:pPr>
            <w:r>
              <w:rPr>
                <w:rFonts w:ascii="Courier New" w:cs="Courier New" w:eastAsia="Courier New" w:hAnsi="Courier New"/>
                <w:color w:val="A5D6FF"/>
                <w:sz w:val="17"/>
                <w:szCs w:val="17"/>
              </w:rPr>
              <w:t xml:space="preserve">-- Stage 1: Candidate Setup      → legal entity verified, FEC account linked</w:t>
            </w:r>
          </w:p>
          <w:p>
            <w:pPr>
              <w:spacing w:after="0" w:before="0"/>
            </w:pPr>
            <w:r>
              <w:rPr>
                <w:rFonts w:ascii="Courier New" w:cs="Courier New" w:eastAsia="Courier New" w:hAnsi="Courier New"/>
                <w:color w:val="A5D6FF"/>
                <w:sz w:val="17"/>
                <w:szCs w:val="17"/>
              </w:rPr>
              <w:t xml:space="preserve">-- Stage 2: Data Foundation      → DataTrust import complete, donor_intelligence.person_master seeded</w:t>
            </w:r>
          </w:p>
          <w:p>
            <w:pPr>
              <w:spacing w:after="0" w:before="0"/>
            </w:pPr>
            <w:r>
              <w:rPr>
                <w:rFonts w:ascii="Courier New" w:cs="Courier New" w:eastAsia="Courier New" w:hAnsi="Courier New"/>
                <w:color w:val="A5D6FF"/>
                <w:sz w:val="17"/>
                <w:szCs w:val="17"/>
              </w:rPr>
              <w:t xml:space="preserve">-- Stage 3: Communications Ready → E30 email configured, E31 SMS, E17 RVM live</w:t>
            </w:r>
          </w:p>
          <w:p>
            <w:pPr>
              <w:spacing w:after="0" w:before="0"/>
            </w:pPr>
            <w:r>
              <w:rPr>
                <w:rFonts w:ascii="Courier New" w:cs="Courier New" w:eastAsia="Courier New" w:hAnsi="Courier New"/>
                <w:color w:val="A5D6FF"/>
                <w:sz w:val="17"/>
                <w:szCs w:val="17"/>
              </w:rPr>
              <w:t xml:space="preserve">-- Stage 4: Fundraising Active   → Braintree live, donation page verified, FEC tested</w:t>
            </w:r>
          </w:p>
          <w:p>
            <w:pPr>
              <w:spacing w:after="0" w:before="0"/>
            </w:pPr>
            <w:r>
              <w:rPr>
                <w:rFonts w:ascii="Courier New" w:cs="Courier New" w:eastAsia="Courier New" w:hAnsi="Courier New"/>
                <w:color w:val="A5D6FF"/>
                <w:sz w:val="17"/>
                <w:szCs w:val="17"/>
              </w:rPr>
              <w:t xml:space="preserve">-- Stage 5: Field Operations     → Volunteer portal live, shifts configured</w:t>
            </w:r>
          </w:p>
          <w:p>
            <w:pPr>
              <w:spacing w:after="0" w:before="0"/>
            </w:pPr>
            <w:r>
              <w:rPr>
                <w:rFonts w:ascii="Courier New" w:cs="Courier New" w:eastAsia="Courier New" w:hAnsi="Courier New"/>
                <w:color w:val="A5D6FF"/>
                <w:sz w:val="17"/>
                <w:szCs w:val="17"/>
              </w:rPr>
              <w:t xml:space="preserve">-- Stage 6: FULL ACTIVATION      → all 59 ecosystems green, daily ops begin</w:t>
            </w:r>
          </w:p>
        </w:tc>
      </w:tr>
      <w:tr>
        <w:tc>
          <w:tcPr>
            <w:gridSpan w:val="3"/>
            <w:tcBorders>
              <w:top w:val="single" w:color="D0D7DE" w:sz="1"/>
              <w:left w:val="single" w:color="E8711A" w:sz="8"/>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E8711A"/>
                <w:sz w:val="18"/>
                <w:szCs w:val="18"/>
              </w:rPr>
              <w:t xml:space="preserve">KEY INSIGHT:  </w:t>
            </w:r>
            <w:r>
              <w:rPr>
                <w:rFonts w:ascii="Arial" w:cs="Arial" w:eastAsia="Arial" w:hAnsi="Arial"/>
                <w:i/>
                <w:iCs/>
                <w:sz w:val="18"/>
                <w:szCs w:val="18"/>
              </w:rPr>
              <w:t xml:space="preserve">Right now, activating a new candidate is an undocumented tribal knowledge process. D365 BPFs encode that knowledge into a guardrailed sequence that any operator can follow. For a platform serving multiple candidates across multiple cycles, this is the difference between a product and a consulting engagement.</w:t>
            </w:r>
          </w:p>
        </w:tc>
      </w:tr>
    </w:tbl>
    <w:p>
      <w:pPr>
        <w:spacing w:after="24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gridSpan w:val="3"/>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E8711A"/>
                <w:sz w:val="28"/>
                <w:szCs w:val="28"/>
              </w:rPr>
              <w:t xml:space="preserve">07  </w:t>
            </w:r>
            <w:r>
              <w:rPr>
                <w:rFonts w:ascii="Arial" w:cs="Arial" w:eastAsia="Arial" w:hAnsi="Arial"/>
                <w:b/>
                <w:bCs/>
                <w:color w:val="FFFFFF"/>
                <w:sz w:val="28"/>
                <w:szCs w:val="28"/>
              </w:rPr>
              <w:t xml:space="preserve">Security Role Privilege Matrix</w:t>
            </w:r>
          </w:p>
        </w:tc>
      </w:tr>
      <w:tr>
        <w:tc>
          <w:tcPr>
            <w:tcW w:type="dxa" w:w="36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DYNAMICS 365</w:t>
            </w:r>
          </w:p>
        </w:tc>
        <w:tc>
          <w:tcPr>
            <w:tcW w:type="dxa" w:w="22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DECISION</w:t>
            </w:r>
          </w:p>
        </w:tc>
        <w:tc>
          <w:tcPr>
            <w:tcW w:type="dxa" w:w="356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BROYHILLGOP</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D365 Purpose</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D365 security roles define privileges (Create/Read/Update/Delete/Append) per entity at four scopes: User / Business Unit / Parent BU / Organization. A Campaign Manager can read all contacts but only update contacts in their BU. Roles are additive — a user can hold multiple roles. Team-level roles inherit to all team members.</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BGOP Decision</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DIRECT TRANSLATION</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BGOP Implementation</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BGOP requires 8 roles. Each role gets explicit CRUD grants via Row-Level Security policies. The many-to-many architecture means a person (Eddie) can be a Platform Admin for all candidates and simultaneously operate as a Candidate-level observer for read-only reporting. Roles are JWT-claim-based, evaluated at query time by RLS policies.</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Build Status</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PARTIALLY BUILT</w:t>
            </w:r>
          </w:p>
        </w:tc>
      </w:tr>
      <w:tr>
        <w:tc>
          <w:tcPr>
            <w:gridSpan w:val="3"/>
            <w:tcBorders>
              <w:top w:val="none" w:color="FFFFFF" w:sz="0"/>
              <w:left w:val="none" w:color="FFFFFF" w:sz="0"/>
              <w:bottom w:val="none" w:color="FFFFFF" w:sz="0"/>
              <w:right w:val="none" w:color="FFFFFF" w:sz="0"/>
            </w:tcBorders>
            <w:shd w:fill="D5E8F0" w:val="clear"/>
            <w:tcMar>
              <w:top w:type="dxa" w:w="60"/>
              <w:left w:type="dxa" w:w="200"/>
              <w:bottom w:type="dxa" w:w="60"/>
              <w:right w:type="dxa" w:w="200"/>
            </w:tcMar>
          </w:tcPr>
          <w:p>
            <w:r>
              <w:rPr>
                <w:rFonts w:ascii="Arial" w:cs="Arial" w:eastAsia="Arial" w:hAnsi="Arial"/>
                <w:b/>
                <w:bCs/>
                <w:color w:val="1B3A6B"/>
                <w:sz w:val="17"/>
                <w:szCs w:val="17"/>
              </w:rPr>
              <w:t xml:space="preserve">CONFIGURATION ELEMENT ANALYSIS</w:t>
            </w:r>
          </w:p>
        </w:tc>
      </w:tr>
      <w:tr>
        <w:tc>
          <w:tcPr>
            <w:tcW w:type="dxa" w:w="36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D365 Config Element</w:t>
            </w:r>
          </w:p>
        </w:tc>
        <w:tc>
          <w:tcPr>
            <w:tcW w:type="dxa" w:w="22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pPr>
              <w:jc w:val="center"/>
            </w:pPr>
            <w:r>
              <w:rPr>
                <w:rFonts w:ascii="Arial" w:cs="Arial" w:eastAsia="Arial" w:hAnsi="Arial"/>
                <w:b/>
                <w:bCs/>
                <w:color w:val="2E5FA3"/>
                <w:sz w:val="17"/>
                <w:szCs w:val="17"/>
              </w:rPr>
              <w:t xml:space="preserve">Decision</w:t>
            </w:r>
          </w:p>
        </w:tc>
        <w:tc>
          <w:tcPr>
            <w:tcW w:type="dxa" w:w="356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BGOP Equivalent / Rationale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Role definition per entity</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bgop_roles table; one row per named role</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CRUD privilege per entity per role</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PostgreSQL RLS (Hetzner PG16): USING (role = 'admin') per table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Scope: User / BU / Org</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Scope: Own / Candidate / Platform (3 levels)</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Additive role accumulation</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user_roles junction table; policies are ORed</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Team-level role inheritance</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candidate_team: role inherits to all team members</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Field-level security (specific fields)</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Column-level grants on SSN, donor amounts, etc.</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Role auditing (who has what role)</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bgop_role_audit: role grant/revoke history</w:t>
            </w:r>
          </w:p>
        </w:tc>
      </w:tr>
      <w:tr>
        <w:tc>
          <w:tcPr>
            <w:gridSpan w:val="3"/>
            <w:tcBorders>
              <w:top w:val="none" w:color="FFFFFF" w:sz="0"/>
              <w:left w:val="single" w:color="E8711A" w:sz="8"/>
              <w:bottom w:val="none" w:color="FFFFFF" w:sz="0"/>
              <w:right w:val="none" w:color="FFFFFF" w:sz="0"/>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A5D6FF"/>
                <w:sz w:val="17"/>
                <w:szCs w:val="17"/>
              </w:rPr>
              <w:t xml:space="preserve">-- BGOP 8 Platform Roles</w:t>
            </w:r>
          </w:p>
          <w:p>
            <w:pPr>
              <w:spacing w:after="0" w:before="0"/>
            </w:pPr>
            <w:r>
              <w:rPr>
                <w:rFonts w:ascii="Courier New" w:cs="Courier New" w:eastAsia="Courier New" w:hAnsi="Courier New"/>
                <w:color w:val="A5D6FF"/>
                <w:sz w:val="17"/>
                <w:szCs w:val="17"/>
              </w:rPr>
              <w:t xml:space="preserve">-- 1. platform_admin    — full access all candidates all data</w:t>
            </w:r>
          </w:p>
          <w:p>
            <w:pPr>
              <w:spacing w:after="0" w:before="0"/>
            </w:pPr>
            <w:r>
              <w:rPr>
                <w:rFonts w:ascii="Courier New" w:cs="Courier New" w:eastAsia="Courier New" w:hAnsi="Courier New"/>
                <w:color w:val="A5D6FF"/>
                <w:sz w:val="17"/>
                <w:szCs w:val="17"/>
              </w:rPr>
              <w:t xml:space="preserve">-- 2. candidate_manager — full access own candidate, no cross-candidate</w:t>
            </w:r>
          </w:p>
          <w:p>
            <w:pPr>
              <w:spacing w:after="0" w:before="0"/>
            </w:pPr>
            <w:r>
              <w:rPr>
                <w:rFonts w:ascii="Courier New" w:cs="Courier New" w:eastAsia="Courier New" w:hAnsi="Courier New"/>
                <w:color w:val="A5D6FF"/>
                <w:sz w:val="17"/>
                <w:szCs w:val="17"/>
              </w:rPr>
              <w:t xml:space="preserve">-- 3. finance_officer   — read/write donations, disbursements; FEC exports</w:t>
            </w:r>
          </w:p>
          <w:p>
            <w:pPr>
              <w:spacing w:after="0" w:before="0"/>
            </w:pPr>
            <w:r>
              <w:rPr>
                <w:rFonts w:ascii="Courier New" w:cs="Courier New" w:eastAsia="Courier New" w:hAnsi="Courier New"/>
                <w:color w:val="A5D6FF"/>
                <w:sz w:val="17"/>
                <w:szCs w:val="17"/>
              </w:rPr>
              <w:t xml:space="preserve">-- 4. field_director    — volunteer management, event ops, shift scheduling</w:t>
            </w:r>
          </w:p>
          <w:p>
            <w:pPr>
              <w:spacing w:after="0" w:before="0"/>
            </w:pPr>
            <w:r>
              <w:rPr>
                <w:rFonts w:ascii="Courier New" w:cs="Courier New" w:eastAsia="Courier New" w:hAnsi="Courier New"/>
                <w:color w:val="A5D6FF"/>
                <w:sz w:val="17"/>
                <w:szCs w:val="17"/>
              </w:rPr>
              <w:t xml:space="preserve">-- 5. communications    — email/SMS/print/social; no donor financials</w:t>
            </w:r>
          </w:p>
          <w:p>
            <w:pPr>
              <w:spacing w:after="0" w:before="0"/>
            </w:pPr>
            <w:r>
              <w:rPr>
                <w:rFonts w:ascii="Courier New" w:cs="Courier New" w:eastAsia="Courier New" w:hAnsi="Courier New"/>
                <w:color w:val="A5D6FF"/>
                <w:sz w:val="17"/>
                <w:szCs w:val="17"/>
              </w:rPr>
              <w:t xml:space="preserve">-- 6. data_analyst      — read-only all tables; no PII export</w:t>
            </w:r>
          </w:p>
          <w:p>
            <w:pPr>
              <w:spacing w:after="0" w:before="0"/>
            </w:pPr>
            <w:r>
              <w:rPr>
                <w:rFonts w:ascii="Courier New" w:cs="Courier New" w:eastAsia="Courier New" w:hAnsi="Courier New"/>
                <w:color w:val="A5D6FF"/>
                <w:sz w:val="17"/>
                <w:szCs w:val="17"/>
              </w:rPr>
              <w:t xml:space="preserve">-- 7. vendor_api        — API-key auth; write to specific tables only</w:t>
            </w:r>
          </w:p>
          <w:p>
            <w:pPr>
              <w:spacing w:after="0" w:before="0"/>
            </w:pPr>
            <w:r>
              <w:rPr>
                <w:rFonts w:ascii="Courier New" w:cs="Courier New" w:eastAsia="Courier New" w:hAnsi="Courier New"/>
                <w:color w:val="A5D6FF"/>
                <w:sz w:val="17"/>
                <w:szCs w:val="17"/>
              </w:rPr>
              <w:t xml:space="preserve">-- 8. read_only_demo    — public-safe dashboard views only</w:t>
            </w:r>
          </w:p>
        </w:tc>
      </w:tr>
      <w:tr>
        <w:tc>
          <w:tcPr>
            <w:gridSpan w:val="3"/>
            <w:tcBorders>
              <w:top w:val="single" w:color="D0D7DE" w:sz="1"/>
              <w:left w:val="single" w:color="E8711A" w:sz="8"/>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E8711A"/>
                <w:sz w:val="18"/>
                <w:szCs w:val="18"/>
              </w:rPr>
              <w:t xml:space="preserve">KEY INSIGHT:  </w:t>
            </w:r>
            <w:r>
              <w:rPr>
                <w:rFonts w:ascii="Arial" w:cs="Arial" w:eastAsia="Arial" w:hAnsi="Arial"/>
                <w:i/>
                <w:iCs/>
                <w:sz w:val="18"/>
                <w:szCs w:val="18"/>
              </w:rPr>
              <w:t xml:space="preserve">The many-to-many CRM design that makes BGOP superior to Salesforce requires equally flexible security. A staffer working multiple campaigns must get candidate-scoped access per campaign, not platform-wide elevation. RLS enforces this at the database layer — not at the application layer where it can be bypassed.</w:t>
            </w:r>
          </w:p>
        </w:tc>
      </w:tr>
    </w:tbl>
    <w:p>
      <w:pPr>
        <w:spacing w:after="2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gridSpan w:val="3"/>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E8711A"/>
                <w:sz w:val="28"/>
                <w:szCs w:val="28"/>
              </w:rPr>
              <w:t xml:space="preserve">08  </w:t>
            </w:r>
            <w:r>
              <w:rPr>
                <w:rFonts w:ascii="Arial" w:cs="Arial" w:eastAsia="Arial" w:hAnsi="Arial"/>
                <w:b/>
                <w:bCs/>
                <w:color w:val="FFFFFF"/>
                <w:sz w:val="28"/>
                <w:szCs w:val="28"/>
              </w:rPr>
              <w:t xml:space="preserve">Form &amp; View Configuration</w:t>
            </w:r>
          </w:p>
        </w:tc>
      </w:tr>
      <w:tr>
        <w:tc>
          <w:tcPr>
            <w:tcW w:type="dxa" w:w="36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DYNAMICS 365</w:t>
            </w:r>
          </w:p>
        </w:tc>
        <w:tc>
          <w:tcPr>
            <w:tcW w:type="dxa" w:w="22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DECISION</w:t>
            </w:r>
          </w:p>
        </w:tc>
        <w:tc>
          <w:tcPr>
            <w:tcW w:type="dxa" w:w="356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BROYHILLGOP</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D365 Purpose</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D365 forms and views are not hardcoded UI — they are metadata-driven configurations stored in the platform. A system administrator can add a field to a form, reorder tabs, create a filtered view, or build a personal view — all without code deployment. Form configuration is solution-portable: export from Dev, import to Prod.</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BGOP Decision</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ADAPTED TRANSLATION</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BGOP Implementation</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BGOP's UI layer is Inspinia (Bootstrap-based). Forms are currently hardcoded HTML. The adaptation: build a dashboard_config table that controls which widgets, columns, and filters appear per user role. A field director sees volunteer widgets. A finance officer sees donation widgets. Same codebase, different config. No redeployment.</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Build Status</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PARTIALLY BUILT</w:t>
            </w:r>
          </w:p>
        </w:tc>
      </w:tr>
      <w:tr>
        <w:tc>
          <w:tcPr>
            <w:gridSpan w:val="3"/>
            <w:tcBorders>
              <w:top w:val="none" w:color="FFFFFF" w:sz="0"/>
              <w:left w:val="none" w:color="FFFFFF" w:sz="0"/>
              <w:bottom w:val="none" w:color="FFFFFF" w:sz="0"/>
              <w:right w:val="none" w:color="FFFFFF" w:sz="0"/>
            </w:tcBorders>
            <w:shd w:fill="D5E8F0" w:val="clear"/>
            <w:tcMar>
              <w:top w:type="dxa" w:w="60"/>
              <w:left w:type="dxa" w:w="200"/>
              <w:bottom w:type="dxa" w:w="60"/>
              <w:right w:type="dxa" w:w="200"/>
            </w:tcMar>
          </w:tcPr>
          <w:p>
            <w:r>
              <w:rPr>
                <w:rFonts w:ascii="Arial" w:cs="Arial" w:eastAsia="Arial" w:hAnsi="Arial"/>
                <w:b/>
                <w:bCs/>
                <w:color w:val="1B3A6B"/>
                <w:sz w:val="17"/>
                <w:szCs w:val="17"/>
              </w:rPr>
              <w:t xml:space="preserve">CONFIGURATION ELEMENT ANALYSIS</w:t>
            </w:r>
          </w:p>
        </w:tc>
      </w:tr>
      <w:tr>
        <w:tc>
          <w:tcPr>
            <w:tcW w:type="dxa" w:w="36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D365 Config Element</w:t>
            </w:r>
          </w:p>
        </w:tc>
        <w:tc>
          <w:tcPr>
            <w:tcW w:type="dxa" w:w="22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pPr>
              <w:jc w:val="center"/>
            </w:pPr>
            <w:r>
              <w:rPr>
                <w:rFonts w:ascii="Arial" w:cs="Arial" w:eastAsia="Arial" w:hAnsi="Arial"/>
                <w:b/>
                <w:bCs/>
                <w:color w:val="2E5FA3"/>
                <w:sz w:val="17"/>
                <w:szCs w:val="17"/>
              </w:rPr>
              <w:t xml:space="preserve">Decision</w:t>
            </w:r>
          </w:p>
        </w:tc>
        <w:tc>
          <w:tcPr>
            <w:tcW w:type="dxa" w:w="356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BGOP Equivalent / Rationale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Form field visibility (show/hide per role)</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dashboard_config.field_visibility JSONB per role</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Form field ordering / tab layout</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widget_layout JSONB: grid position, size, order</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Saved views (user/system-level)</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saved_views table: owner, filter_json, column_order</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Quick Find view configuration</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search_config: which fields are globally searchable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Advanced Find (ad-hoc query builder)</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query_builder UI component with table/field picker</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Form-level business rules (field validation)</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validation_rules JSONB: client-side + server-side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Solution portability (export/import)</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dashboard_config JSON export → import to staging/prod</w:t>
            </w:r>
          </w:p>
        </w:tc>
      </w:tr>
      <w:tr>
        <w:tc>
          <w:tcPr>
            <w:gridSpan w:val="3"/>
            <w:tcBorders>
              <w:top w:val="none" w:color="FFFFFF" w:sz="0"/>
              <w:left w:val="single" w:color="E8711A" w:sz="8"/>
              <w:bottom w:val="none" w:color="FFFFFF" w:sz="0"/>
              <w:right w:val="none" w:color="FFFFFF" w:sz="0"/>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A5D6FF"/>
                <w:sz w:val="17"/>
                <w:szCs w:val="17"/>
              </w:rPr>
              <w:t xml:space="preserve">-- BGOP Dashboard Config table (Form/View equivalent)</w:t>
            </w:r>
          </w:p>
          <w:p>
            <w:pPr>
              <w:spacing w:after="0" w:before="0"/>
            </w:pPr>
            <w:r>
              <w:rPr>
                <w:rFonts w:ascii="Courier New" w:cs="Courier New" w:eastAsia="Courier New" w:hAnsi="Courier New"/>
                <w:color w:val="A5D6FF"/>
                <w:sz w:val="17"/>
                <w:szCs w:val="17"/>
              </w:rPr>
              <w:t xml:space="preserve">CREATE TABLE dashboard_config (</w:t>
            </w:r>
          </w:p>
          <w:p>
            <w:pPr>
              <w:spacing w:after="0" w:before="0"/>
            </w:pPr>
            <w:r>
              <w:rPr>
                <w:rFonts w:ascii="Courier New" w:cs="Courier New" w:eastAsia="Courier New" w:hAnsi="Courier New"/>
                <w:color w:val="A5D6FF"/>
                <w:sz w:val="17"/>
                <w:szCs w:val="17"/>
              </w:rPr>
              <w:t xml:space="preserve">  id          UUID DEFAULT gen_random_uuid() PRIMARY KEY,</w:t>
            </w:r>
          </w:p>
          <w:p>
            <w:pPr>
              <w:spacing w:after="0" w:before="0"/>
            </w:pPr>
            <w:r>
              <w:rPr>
                <w:rFonts w:ascii="Courier New" w:cs="Courier New" w:eastAsia="Courier New" w:hAnsi="Courier New"/>
                <w:color w:val="A5D6FF"/>
                <w:sz w:val="17"/>
                <w:szCs w:val="17"/>
              </w:rPr>
              <w:t xml:space="preserve">  role        TEXT NOT NULL,          -- 'field_director', 'finance_officer'</w:t>
            </w:r>
          </w:p>
          <w:p>
            <w:pPr>
              <w:spacing w:after="0" w:before="0"/>
            </w:pPr>
            <w:r>
              <w:rPr>
                <w:rFonts w:ascii="Courier New" w:cs="Courier New" w:eastAsia="Courier New" w:hAnsi="Courier New"/>
                <w:color w:val="A5D6FF"/>
                <w:sz w:val="17"/>
                <w:szCs w:val="17"/>
              </w:rPr>
              <w:t xml:space="preserve">  view_name   TEXT NOT NULL,          -- 'donor_list', 'volunteer_schedule'</w:t>
            </w:r>
          </w:p>
          <w:p>
            <w:pPr>
              <w:spacing w:after="0" w:before="0"/>
            </w:pPr>
            <w:r>
              <w:rPr>
                <w:rFonts w:ascii="Courier New" w:cs="Courier New" w:eastAsia="Courier New" w:hAnsi="Courier New"/>
                <w:color w:val="A5D6FF"/>
                <w:sz w:val="17"/>
                <w:szCs w:val="17"/>
              </w:rPr>
              <w:t xml:space="preserve">  widget_layout JSONB,               -- [{id:'map',x:0,y:0,w:6,h:4},...]</w:t>
            </w:r>
          </w:p>
          <w:p>
            <w:pPr>
              <w:spacing w:after="0" w:before="0"/>
            </w:pPr>
            <w:r>
              <w:rPr>
                <w:rFonts w:ascii="Courier New" w:cs="Courier New" w:eastAsia="Courier New" w:hAnsi="Courier New"/>
                <w:color w:val="A5D6FF"/>
                <w:sz w:val="17"/>
                <w:szCs w:val="17"/>
              </w:rPr>
              <w:t xml:space="preserve">  field_visibility JSONB,            -- {phone:true, ssn:false}</w:t>
            </w:r>
          </w:p>
          <w:p>
            <w:pPr>
              <w:spacing w:after="0" w:before="0"/>
            </w:pPr>
            <w:r>
              <w:rPr>
                <w:rFonts w:ascii="Courier New" w:cs="Courier New" w:eastAsia="Courier New" w:hAnsi="Courier New"/>
                <w:color w:val="A5D6FF"/>
                <w:sz w:val="17"/>
                <w:szCs w:val="17"/>
              </w:rPr>
              <w:t xml:space="preserve">  default_filters JSONB,             -- {state:'NC', active:true}</w:t>
            </w:r>
          </w:p>
          <w:p>
            <w:pPr>
              <w:spacing w:after="0" w:before="0"/>
            </w:pPr>
            <w:r>
              <w:rPr>
                <w:rFonts w:ascii="Courier New" w:cs="Courier New" w:eastAsia="Courier New" w:hAnsi="Courier New"/>
                <w:color w:val="A5D6FF"/>
                <w:sz w:val="17"/>
                <w:szCs w:val="17"/>
              </w:rPr>
              <w:t xml:space="preserve">  column_order TEXT[],               -- ['name','email','last_donation']</w:t>
            </w:r>
          </w:p>
          <w:p>
            <w:pPr>
              <w:spacing w:after="0" w:before="0"/>
            </w:pPr>
            <w:r>
              <w:rPr>
                <w:rFonts w:ascii="Courier New" w:cs="Courier New" w:eastAsia="Courier New" w:hAnsi="Courier New"/>
                <w:color w:val="A5D6FF"/>
                <w:sz w:val="17"/>
                <w:szCs w:val="17"/>
              </w:rPr>
              <w:t xml:space="preserve">  UNIQUE(role, view_name)</w:t>
            </w:r>
          </w:p>
          <w:p>
            <w:pPr>
              <w:spacing w:after="0" w:before="0"/>
            </w:pPr>
            <w:r>
              <w:rPr>
                <w:rFonts w:ascii="Courier New" w:cs="Courier New" w:eastAsia="Courier New" w:hAnsi="Courier New"/>
                <w:color w:val="A5D6FF"/>
                <w:sz w:val="17"/>
                <w:szCs w:val="17"/>
              </w:rPr>
              <w:t xml:space="preserve">);</w:t>
            </w:r>
          </w:p>
        </w:tc>
      </w:tr>
      <w:tr>
        <w:tc>
          <w:tcPr>
            <w:gridSpan w:val="3"/>
            <w:tcBorders>
              <w:top w:val="single" w:color="D0D7DE" w:sz="1"/>
              <w:left w:val="single" w:color="E8711A" w:sz="8"/>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E8711A"/>
                <w:sz w:val="18"/>
                <w:szCs w:val="18"/>
              </w:rPr>
              <w:t xml:space="preserve">KEY INSIGHT:  </w:t>
            </w:r>
            <w:r>
              <w:rPr>
                <w:rFonts w:ascii="Arial" w:cs="Arial" w:eastAsia="Arial" w:hAnsi="Arial"/>
                <w:i/>
                <w:iCs/>
                <w:sz w:val="18"/>
                <w:szCs w:val="18"/>
              </w:rPr>
              <w:t xml:space="preserve">Today, showing a field director a finance dashboard is a code change. With dashboard_config, it is a row update. D365's metadata-driven UI is one of its most copied features across all enterprise platforms — Salesforce, ServiceNow, HubSpot all do it. This unlocks role-specific UX without frontend engineering on every iteration.</w:t>
            </w:r>
          </w:p>
        </w:tc>
      </w:tr>
    </w:tbl>
    <w:p>
      <w:pPr>
        <w:spacing w:after="24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gridSpan w:val="3"/>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E8711A"/>
                <w:sz w:val="28"/>
                <w:szCs w:val="28"/>
              </w:rPr>
              <w:t xml:space="preserve">09  </w:t>
            </w:r>
            <w:r>
              <w:rPr>
                <w:rFonts w:ascii="Arial" w:cs="Arial" w:eastAsia="Arial" w:hAnsi="Arial"/>
                <w:b/>
                <w:bCs/>
                <w:color w:val="FFFFFF"/>
                <w:sz w:val="28"/>
                <w:szCs w:val="28"/>
              </w:rPr>
              <w:t xml:space="preserve">Server-Side Sync (Exchange / Email Integration)</w:t>
            </w:r>
          </w:p>
        </w:tc>
      </w:tr>
      <w:tr>
        <w:tc>
          <w:tcPr>
            <w:tcW w:type="dxa" w:w="36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DYNAMICS 365</w:t>
            </w:r>
          </w:p>
        </w:tc>
        <w:tc>
          <w:tcPr>
            <w:tcW w:type="dxa" w:w="22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DECISION</w:t>
            </w:r>
          </w:p>
        </w:tc>
        <w:tc>
          <w:tcPr>
            <w:tcW w:type="dxa" w:w="356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BROYHILLGOP</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D365 Purpose</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D365 Server-Side Sync connects D365 to Exchange or Gmail to automatically track email conversations against Contact/Account records. Every email sent to or from a Contact appears in their Activity Timeline without manual logging. Appointments sync from Outlook. This is D365's solution to the 'did you follow up?' accountability problem.</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BGOP Decision</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NOT APPLICABLE — SUPERSEDED BY BGOP'S OWN ACTIVITY TIMELINE</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BGOP Implementation</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BGOP does not have an Exchange server or Outlook integration need. The BGOP Activity Timeline is architecturally superior: it auto-logs every email send (E30), SMS send (E31), RVM drop (E17), donation event, volunteer shift, event attendance, and door knock — across all 59 ecosystems — via webhook callbacks to the activity_timeline table. One person record shows their entire cross-channel interaction history. D365 only logs Exchange emails.</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Build Status</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ALREADY BUILT</w:t>
            </w:r>
          </w:p>
        </w:tc>
      </w:tr>
      <w:tr>
        <w:tc>
          <w:tcPr>
            <w:gridSpan w:val="3"/>
            <w:tcBorders>
              <w:top w:val="none" w:color="FFFFFF" w:sz="0"/>
              <w:left w:val="none" w:color="FFFFFF" w:sz="0"/>
              <w:bottom w:val="none" w:color="FFFFFF" w:sz="0"/>
              <w:right w:val="none" w:color="FFFFFF" w:sz="0"/>
            </w:tcBorders>
            <w:shd w:fill="D5E8F0" w:val="clear"/>
            <w:tcMar>
              <w:top w:type="dxa" w:w="60"/>
              <w:left w:type="dxa" w:w="200"/>
              <w:bottom w:type="dxa" w:w="60"/>
              <w:right w:type="dxa" w:w="200"/>
            </w:tcMar>
          </w:tcPr>
          <w:p>
            <w:r>
              <w:rPr>
                <w:rFonts w:ascii="Arial" w:cs="Arial" w:eastAsia="Arial" w:hAnsi="Arial"/>
                <w:b/>
                <w:bCs/>
                <w:color w:val="1B3A6B"/>
                <w:sz w:val="17"/>
                <w:szCs w:val="17"/>
              </w:rPr>
              <w:t xml:space="preserve">CONFIGURATION ELEMENT ANALYSIS</w:t>
            </w:r>
          </w:p>
        </w:tc>
      </w:tr>
      <w:tr>
        <w:tc>
          <w:tcPr>
            <w:tcW w:type="dxa" w:w="36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D365 Config Element</w:t>
            </w:r>
          </w:p>
        </w:tc>
        <w:tc>
          <w:tcPr>
            <w:tcW w:type="dxa" w:w="22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pPr>
              <w:jc w:val="center"/>
            </w:pPr>
            <w:r>
              <w:rPr>
                <w:rFonts w:ascii="Arial" w:cs="Arial" w:eastAsia="Arial" w:hAnsi="Arial"/>
                <w:b/>
                <w:bCs/>
                <w:color w:val="2E5FA3"/>
                <w:sz w:val="17"/>
                <w:szCs w:val="17"/>
              </w:rPr>
              <w:t xml:space="preserve">Decision</w:t>
            </w:r>
          </w:p>
        </w:tc>
        <w:tc>
          <w:tcPr>
            <w:tcW w:type="dxa" w:w="356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BGOP Equivalent / Rationale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Exchange server connection config</w:t>
            </w:r>
          </w:p>
        </w:tc>
        <w:tc>
          <w:tcPr>
            <w:tcW w:type="dxa" w:w="2200"/>
            <w:tcBorders>
              <w:top w:val="none" w:color="FFFFFF" w:sz="0"/>
              <w:left w:val="none" w:color="FFFFFF" w:sz="0"/>
              <w:bottom w:val="none" w:color="FFFFFF" w:sz="0"/>
              <w:right w:val="none" w:color="FFFFFF" w:sz="0"/>
            </w:tcBorders>
            <w:shd w:fill="4A4A4A"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NOT APPLICABLE</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Not applicable — no Exchange dependency</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Email-to-contact auto-matching</w:t>
            </w:r>
          </w:p>
        </w:tc>
        <w:tc>
          <w:tcPr>
            <w:tcW w:type="dxa" w:w="2200"/>
            <w:tcBorders>
              <w:top w:val="none" w:color="FFFFFF" w:sz="0"/>
              <w:left w:val="none" w:color="FFFFFF" w:sz="0"/>
              <w:bottom w:val="none" w:color="FFFFFF" w:sz="0"/>
              <w:right w:val="none" w:color="FFFFFF" w:sz="0"/>
            </w:tcBorders>
            <w:shd w:fill="4A4A4A"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NOT APPLICABLE</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Person spine handles identity; all channels matched</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Appointment / calendar sync</w:t>
            </w:r>
          </w:p>
        </w:tc>
        <w:tc>
          <w:tcPr>
            <w:tcW w:type="dxa" w:w="2200"/>
            <w:tcBorders>
              <w:top w:val="none" w:color="FFFFFF" w:sz="0"/>
              <w:left w:val="none" w:color="FFFFFF" w:sz="0"/>
              <w:bottom w:val="none" w:color="FFFFFF" w:sz="0"/>
              <w:right w:val="none" w:color="FFFFFF" w:sz="0"/>
            </w:tcBorders>
            <w:shd w:fill="4A4A4A"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NOT APPLICABLE</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Event attendance logged via E04 Event ecosystem</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Activity Timeline auto-population</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ALREADY BUILT — activity_timeline table + webhooks</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Tracked email indicator on Contact</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last_contact_date, channel_history JSONB on donor_intelligence.person_master</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Untracked email alert to user</w:t>
            </w:r>
          </w:p>
        </w:tc>
        <w:tc>
          <w:tcPr>
            <w:tcW w:type="dxa" w:w="2200"/>
            <w:tcBorders>
              <w:top w:val="none" w:color="FFFFFF" w:sz="0"/>
              <w:left w:val="none" w:color="FFFFFF" w:sz="0"/>
              <w:bottom w:val="none" w:color="FFFFFF" w:sz="0"/>
              <w:right w:val="none" w:color="FFFFFF" w:sz="0"/>
            </w:tcBorders>
            <w:shd w:fill="4A4A4A"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NOT APPLICABLE</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All sends auto-tracked; no untracked sends possible</w:t>
            </w:r>
          </w:p>
        </w:tc>
      </w:tr>
      <w:tr>
        <w:tc>
          <w:tcPr>
            <w:gridSpan w:val="3"/>
            <w:tcBorders>
              <w:top w:val="single" w:color="D0D7DE" w:sz="1"/>
              <w:left w:val="single" w:color="E8711A" w:sz="8"/>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E8711A"/>
                <w:sz w:val="18"/>
                <w:szCs w:val="18"/>
              </w:rPr>
              <w:t xml:space="preserve">KEY INSIGHT:  </w:t>
            </w:r>
            <w:r>
              <w:rPr>
                <w:rFonts w:ascii="Arial" w:cs="Arial" w:eastAsia="Arial" w:hAnsi="Arial"/>
                <w:i/>
                <w:iCs/>
                <w:sz w:val="18"/>
                <w:szCs w:val="18"/>
              </w:rPr>
              <w:t xml:space="preserve">This is the one area where BroyhillGOP genuinely surpasses D365 out of the box. D365's activity timeline is limited to Exchange email and manual log entries. BGOP's activity timeline captures every touchpoint across every channel across every ecosystem — a 360-degree interaction diary that no commercial CRM offers natively. This is a competitive advantage. Protect and extend it.</w:t>
            </w:r>
          </w:p>
        </w:tc>
      </w:tr>
    </w:tbl>
    <w:p>
      <w:pPr>
        <w:spacing w:after="2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gridSpan w:val="3"/>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E8711A"/>
                <w:sz w:val="28"/>
                <w:szCs w:val="28"/>
              </w:rPr>
              <w:t xml:space="preserve">10  </w:t>
            </w:r>
            <w:r>
              <w:rPr>
                <w:rFonts w:ascii="Arial" w:cs="Arial" w:eastAsia="Arial" w:hAnsi="Arial"/>
                <w:b/>
                <w:bCs/>
                <w:color w:val="FFFFFF"/>
                <w:sz w:val="28"/>
                <w:szCs w:val="28"/>
              </w:rPr>
              <w:t xml:space="preserve">Managed Properties</w:t>
            </w:r>
          </w:p>
        </w:tc>
      </w:tr>
      <w:tr>
        <w:tc>
          <w:tcPr>
            <w:tcW w:type="dxa" w:w="36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DYNAMICS 365</w:t>
            </w:r>
          </w:p>
        </w:tc>
        <w:tc>
          <w:tcPr>
            <w:tcW w:type="dxa" w:w="22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DECISION</w:t>
            </w:r>
          </w:p>
        </w:tc>
        <w:tc>
          <w:tcPr>
            <w:tcW w:type="dxa" w:w="356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BROYHILLGOP</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D365 Purpose</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D365 Managed Properties are flags on solution components that control what can be customized in a target environment after the solution is imported. A managed component can be set to 'IsCustomizable: false' to prevent a customer from modifying core platform behavior. This is how Microsoft protects ISV solutions and ensures upgrade path safety.</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BGOP Decision</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ADAPTED TRANSLATION</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BGOP Implementation</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BGOP does not ship a commercial product, but it does have the equivalent problem: as the platform grows to serve multiple candidates, some tables and configurations must be platform-core (not editable by candidate-level operators) while others must be candidate-customizable. The ecosystem_registry is_locked and is_core_platform flags implement this protection layer.</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Build Status</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GAP — MUST BUILD</w:t>
            </w:r>
          </w:p>
        </w:tc>
      </w:tr>
      <w:tr>
        <w:tc>
          <w:tcPr>
            <w:gridSpan w:val="3"/>
            <w:tcBorders>
              <w:top w:val="none" w:color="FFFFFF" w:sz="0"/>
              <w:left w:val="none" w:color="FFFFFF" w:sz="0"/>
              <w:bottom w:val="none" w:color="FFFFFF" w:sz="0"/>
              <w:right w:val="none" w:color="FFFFFF" w:sz="0"/>
            </w:tcBorders>
            <w:shd w:fill="D5E8F0" w:val="clear"/>
            <w:tcMar>
              <w:top w:type="dxa" w:w="60"/>
              <w:left w:type="dxa" w:w="200"/>
              <w:bottom w:type="dxa" w:w="60"/>
              <w:right w:type="dxa" w:w="200"/>
            </w:tcMar>
          </w:tcPr>
          <w:p>
            <w:r>
              <w:rPr>
                <w:rFonts w:ascii="Arial" w:cs="Arial" w:eastAsia="Arial" w:hAnsi="Arial"/>
                <w:b/>
                <w:bCs/>
                <w:color w:val="1B3A6B"/>
                <w:sz w:val="17"/>
                <w:szCs w:val="17"/>
              </w:rPr>
              <w:t xml:space="preserve">CONFIGURATION ELEMENT ANALYSIS</w:t>
            </w:r>
          </w:p>
        </w:tc>
      </w:tr>
      <w:tr>
        <w:tc>
          <w:tcPr>
            <w:tcW w:type="dxa" w:w="36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D365 Config Element</w:t>
            </w:r>
          </w:p>
        </w:tc>
        <w:tc>
          <w:tcPr>
            <w:tcW w:type="dxa" w:w="22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pPr>
              <w:jc w:val="center"/>
            </w:pPr>
            <w:r>
              <w:rPr>
                <w:rFonts w:ascii="Arial" w:cs="Arial" w:eastAsia="Arial" w:hAnsi="Arial"/>
                <w:b/>
                <w:bCs/>
                <w:color w:val="2E5FA3"/>
                <w:sz w:val="17"/>
                <w:szCs w:val="17"/>
              </w:rPr>
              <w:t xml:space="preserve">Decision</w:t>
            </w:r>
          </w:p>
        </w:tc>
        <w:tc>
          <w:tcPr>
            <w:tcW w:type="dxa" w:w="356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BGOP Equivalent / Rationale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IsCustomizable flag on component</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ecosystem_registry.is_locked BOOLEAN</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Managed vs. Unmanaged solution tier</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Platform-core vs. candidate-instance config split</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Display name / description lockdown</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schema_version locked on platform-core tables</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Layer conflict resolution on upgrade</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Migration versioning; patch notes per ecosystem version</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Audit who modified a managed property</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bgop_config_audit captures all is_locked changes</w:t>
            </w:r>
          </w:p>
        </w:tc>
      </w:tr>
      <w:tr>
        <w:tc>
          <w:tcPr>
            <w:gridSpan w:val="3"/>
            <w:tcBorders>
              <w:top w:val="single" w:color="D0D7DE" w:sz="1"/>
              <w:left w:val="single" w:color="E8711A" w:sz="8"/>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E8711A"/>
                <w:sz w:val="18"/>
                <w:szCs w:val="18"/>
              </w:rPr>
              <w:t xml:space="preserve">KEY INSIGHT:  </w:t>
            </w:r>
            <w:r>
              <w:rPr>
                <w:rFonts w:ascii="Arial" w:cs="Arial" w:eastAsia="Arial" w:hAnsi="Arial"/>
                <w:i/>
                <w:iCs/>
                <w:sz w:val="18"/>
                <w:szCs w:val="18"/>
              </w:rPr>
              <w:t xml:space="preserve">When Candidate A's campaign manager edits the donor_intelligence.person_master schema to add a field for their use case, and that breaks Candidate B's pipeline — you have a managed properties problem. The is_locked flag on ecosystem_registry prevents any candidate-level operator from touching platform-core table definitions. Required before multi-tenant candidate deployment.</w:t>
            </w:r>
          </w:p>
        </w:tc>
      </w:tr>
    </w:tbl>
    <w:p>
      <w:pPr>
        <w:spacing w:after="24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gridSpan w:val="3"/>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E8711A"/>
                <w:sz w:val="28"/>
                <w:szCs w:val="28"/>
              </w:rPr>
              <w:t xml:space="preserve">11  </w:t>
            </w:r>
            <w:r>
              <w:rPr>
                <w:rFonts w:ascii="Arial" w:cs="Arial" w:eastAsia="Arial" w:hAnsi="Arial"/>
                <w:b/>
                <w:bCs/>
                <w:color w:val="FFFFFF"/>
                <w:sz w:val="28"/>
                <w:szCs w:val="28"/>
              </w:rPr>
              <w:t xml:space="preserve">SLA Configuration</w:t>
            </w:r>
          </w:p>
        </w:tc>
      </w:tr>
      <w:tr>
        <w:tc>
          <w:tcPr>
            <w:tcW w:type="dxa" w:w="36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DYNAMICS 365</w:t>
            </w:r>
          </w:p>
        </w:tc>
        <w:tc>
          <w:tcPr>
            <w:tcW w:type="dxa" w:w="22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DECISION</w:t>
            </w:r>
          </w:p>
        </w:tc>
        <w:tc>
          <w:tcPr>
            <w:tcW w:type="dxa" w:w="356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BROYHILLGOP</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D365 Purpose</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D365 SLAs define time-bound commitments on case resolution: a Tier-1 case must be responded to within 4 hours, resolved within 24. SLA timers start on creation, pause during business hours gaps, and breach if unmet — triggering escalation. SLA KPIs are tracked in dashboards and tied to performance metrics. An SLA item is a named rule with conditions and timers.</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BGOP Decision</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ADAPTED TRANSLATION</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BGOP Implementation</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IMPORTANT ARCHITECTURE NOTE: BGOP does NOT have a 48-hour large-donor FEC reporting obligation. That responsibility belongs to WinRed and Anedot as the processors of record. BGOP's FEC obligation is the quarterly consolidated report — filed four times per year (March 31, June 30, September 30, January 31). Additionally, BGOP reports to the NCGOP (North Carolina Republican Party) on a quarterly basis: a data integrity log per candidate silo documenting any identity resolution issues, duplicate records, attribution corrections, or data anomalies that occurred during the quarter. These two reporting obligations — FEC quarterly and NCGOP data integrity — are the SLA backbone of the platform.</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Build Status</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GAP — MUST BUILD</w:t>
            </w:r>
          </w:p>
        </w:tc>
      </w:tr>
      <w:tr>
        <w:tc>
          <w:tcPr>
            <w:gridSpan w:val="3"/>
            <w:tcBorders>
              <w:top w:val="none" w:color="FFFFFF" w:sz="0"/>
              <w:left w:val="none" w:color="FFFFFF" w:sz="0"/>
              <w:bottom w:val="none" w:color="FFFFFF" w:sz="0"/>
              <w:right w:val="none" w:color="FFFFFF" w:sz="0"/>
            </w:tcBorders>
            <w:shd w:fill="D5E8F0" w:val="clear"/>
            <w:tcMar>
              <w:top w:type="dxa" w:w="60"/>
              <w:left w:type="dxa" w:w="200"/>
              <w:bottom w:type="dxa" w:w="60"/>
              <w:right w:type="dxa" w:w="200"/>
            </w:tcMar>
          </w:tcPr>
          <w:p>
            <w:r>
              <w:rPr>
                <w:rFonts w:ascii="Arial" w:cs="Arial" w:eastAsia="Arial" w:hAnsi="Arial"/>
                <w:b/>
                <w:bCs/>
                <w:color w:val="1B3A6B"/>
                <w:sz w:val="17"/>
                <w:szCs w:val="17"/>
              </w:rPr>
              <w:t xml:space="preserve">CONFIGURATION ELEMENT ANALYSIS</w:t>
            </w:r>
          </w:p>
        </w:tc>
      </w:tr>
      <w:tr>
        <w:tc>
          <w:tcPr>
            <w:tcW w:type="dxa" w:w="36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D365 Config Element</w:t>
            </w:r>
          </w:p>
        </w:tc>
        <w:tc>
          <w:tcPr>
            <w:tcW w:type="dxa" w:w="22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pPr>
              <w:jc w:val="center"/>
            </w:pPr>
            <w:r>
              <w:rPr>
                <w:rFonts w:ascii="Arial" w:cs="Arial" w:eastAsia="Arial" w:hAnsi="Arial"/>
                <w:b/>
                <w:bCs/>
                <w:color w:val="2E5FA3"/>
                <w:sz w:val="17"/>
                <w:szCs w:val="17"/>
              </w:rPr>
              <w:t xml:space="preserve">Decision</w:t>
            </w:r>
          </w:p>
        </w:tc>
        <w:tc>
          <w:tcPr>
            <w:tcW w:type="dxa" w:w="356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BGOP Equivalent / Rationale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SLA definition (name, entity, conditions)</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bgop_sla_definitions: two primary SLA types defined</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First Response Time target</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Quarterly FEC report: 30-day prep window opens at quarter-end</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Resolution Time target</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FEC filing hard deadline: March 31, June 30, Sept 30, Jan 31</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Secondary SLA tier</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NCGOP data integrity log: submitted quarterly per candidate silo</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Business hours exclusion</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No exclusions — FEC deadlines do not pause for weekends</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SLA breach action (escalation)</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finance_officer + platform_admin notified 14 days before deadline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SLA pause conditions (on hold)</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Legal hold: pause NCGOP log if candidate in contested recount</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SLA dashboard / KPI tracking</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Inspinia compliance calendar: FEC countdown + NCGOP report status</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SLA per-record (entity-level timer)</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Per-candidate filing status: candidate_id + sla_name + due_date</w:t>
            </w:r>
          </w:p>
        </w:tc>
      </w:tr>
      <w:tr>
        <w:tc>
          <w:tcPr>
            <w:gridSpan w:val="3"/>
            <w:tcBorders>
              <w:top w:val="none" w:color="FFFFFF" w:sz="0"/>
              <w:left w:val="single" w:color="E8711A" w:sz="8"/>
              <w:bottom w:val="none" w:color="FFFFFF" w:sz="0"/>
              <w:right w:val="none" w:color="FFFFFF" w:sz="0"/>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A5D6FF"/>
                <w:sz w:val="17"/>
                <w:szCs w:val="17"/>
              </w:rPr>
              <w:t xml:space="preserve">-- BGOP Political SLA Definitions (corrected: quarterly FEC + NCGOP data integrity)</w:t>
            </w:r>
          </w:p>
          <w:p>
            <w:pPr>
              <w:spacing w:after="0" w:before="0"/>
            </w:pPr>
            <w:r>
              <w:rPr>
                <w:rFonts w:ascii="Courier New" w:cs="Courier New" w:eastAsia="Courier New" w:hAnsi="Courier New"/>
                <w:color w:val="A5D6FF"/>
                <w:sz w:val="17"/>
                <w:szCs w:val="17"/>
              </w:rPr>
              <w:t xml:space="preserve">INSERT INTO bgop_sla_definitions</w:t>
            </w:r>
          </w:p>
          <w:p>
            <w:pPr>
              <w:spacing w:after="0" w:before="0"/>
            </w:pPr>
            <w:r>
              <w:rPr>
                <w:rFonts w:ascii="Courier New" w:cs="Courier New" w:eastAsia="Courier New" w:hAnsi="Courier New"/>
                <w:color w:val="A5D6FF"/>
                <w:sz w:val="17"/>
                <w:szCs w:val="17"/>
              </w:rPr>
              <w:t xml:space="preserve">  (sla_name, trigger_event, deadline_hours, prep_window_hours, escalate_to, scope) VALUES</w:t>
            </w:r>
          </w:p>
          <w:p>
            <w:pPr>
              <w:spacing w:after="0" w:before="0"/>
            </w:pPr>
            <w:r>
              <w:rPr>
                <w:rFonts w:ascii="Courier New" w:cs="Courier New" w:eastAsia="Courier New" w:hAnsi="Courier New"/>
                <w:color w:val="A5D6FF"/>
                <w:sz w:val="17"/>
                <w:szCs w:val="17"/>
              </w:rPr>
              <w:t xml:space="preserve">  -- FEC quarterly report (BGOP filing obligation)</w:t>
            </w:r>
          </w:p>
          <w:p>
            <w:pPr>
              <w:spacing w:after="0" w:before="0"/>
            </w:pPr>
            <w:r>
              <w:rPr>
                <w:rFonts w:ascii="Courier New" w:cs="Courier New" w:eastAsia="Courier New" w:hAnsi="Courier New"/>
                <w:color w:val="A5D6FF"/>
                <w:sz w:val="17"/>
                <w:szCs w:val="17"/>
              </w:rPr>
              <w:t xml:space="preserve">  ('fec_q1_filing', 'quarter_end_march',     0,   720, 'finance_officer', 'platform'),</w:t>
            </w:r>
          </w:p>
          <w:p>
            <w:pPr>
              <w:spacing w:after="0" w:before="0"/>
            </w:pPr>
            <w:r>
              <w:rPr>
                <w:rFonts w:ascii="Courier New" w:cs="Courier New" w:eastAsia="Courier New" w:hAnsi="Courier New"/>
                <w:color w:val="A5D6FF"/>
                <w:sz w:val="17"/>
                <w:szCs w:val="17"/>
              </w:rPr>
              <w:t xml:space="preserve">  ('fec_q2_filing', 'quarter_end_june',      0,   720, 'finance_officer', 'platform'),</w:t>
            </w:r>
          </w:p>
          <w:p>
            <w:pPr>
              <w:spacing w:after="0" w:before="0"/>
            </w:pPr>
            <w:r>
              <w:rPr>
                <w:rFonts w:ascii="Courier New" w:cs="Courier New" w:eastAsia="Courier New" w:hAnsi="Courier New"/>
                <w:color w:val="A5D6FF"/>
                <w:sz w:val="17"/>
                <w:szCs w:val="17"/>
              </w:rPr>
              <w:t xml:space="preserve">  ('fec_q3_filing', 'quarter_end_september', 0,   720, 'finance_officer', 'platform'),</w:t>
            </w:r>
          </w:p>
          <w:p>
            <w:pPr>
              <w:spacing w:after="0" w:before="0"/>
            </w:pPr>
            <w:r>
              <w:rPr>
                <w:rFonts w:ascii="Courier New" w:cs="Courier New" w:eastAsia="Courier New" w:hAnsi="Courier New"/>
                <w:color w:val="A5D6FF"/>
                <w:sz w:val="17"/>
                <w:szCs w:val="17"/>
              </w:rPr>
              <w:t xml:space="preserve">  ('fec_q4_filing', 'quarter_end_january',   0,   720, 'finance_officer', 'platform'),</w:t>
            </w:r>
          </w:p>
          <w:p>
            <w:pPr>
              <w:spacing w:after="0" w:before="0"/>
            </w:pPr>
            <w:r>
              <w:rPr>
                <w:rFonts w:ascii="Courier New" w:cs="Courier New" w:eastAsia="Courier New" w:hAnsi="Courier New"/>
                <w:color w:val="A5D6FF"/>
                <w:sz w:val="17"/>
                <w:szCs w:val="17"/>
              </w:rPr>
              <w:t xml:space="preserve">  -- NCGOP data integrity log (per candidate silo, quarterly)</w:t>
            </w:r>
          </w:p>
          <w:p>
            <w:pPr>
              <w:spacing w:after="0" w:before="0"/>
            </w:pPr>
            <w:r>
              <w:rPr>
                <w:rFonts w:ascii="Courier New" w:cs="Courier New" w:eastAsia="Courier New" w:hAnsi="Courier New"/>
                <w:color w:val="A5D6FF"/>
                <w:sz w:val="17"/>
                <w:szCs w:val="17"/>
              </w:rPr>
              <w:t xml:space="preserve">  ('ncgop_integrity_q1', 'quarter_end_march',     0, 336, 'platform_admin', 'per_candidate'),</w:t>
            </w:r>
          </w:p>
          <w:p>
            <w:pPr>
              <w:spacing w:after="0" w:before="0"/>
            </w:pPr>
            <w:r>
              <w:rPr>
                <w:rFonts w:ascii="Courier New" w:cs="Courier New" w:eastAsia="Courier New" w:hAnsi="Courier New"/>
                <w:color w:val="A5D6FF"/>
                <w:sz w:val="17"/>
                <w:szCs w:val="17"/>
              </w:rPr>
              <w:t xml:space="preserve">  ('ncgop_integrity_q2', 'quarter_end_june',      0, 336, 'platform_admin', 'per_candidate'),</w:t>
            </w:r>
          </w:p>
          <w:p>
            <w:pPr>
              <w:spacing w:after="0" w:before="0"/>
            </w:pPr>
            <w:r>
              <w:rPr>
                <w:rFonts w:ascii="Courier New" w:cs="Courier New" w:eastAsia="Courier New" w:hAnsi="Courier New"/>
                <w:color w:val="A5D6FF"/>
                <w:sz w:val="17"/>
                <w:szCs w:val="17"/>
              </w:rPr>
              <w:t xml:space="preserve">  ('ncgop_integrity_q3', 'quarter_end_september', 0, 336, 'platform_admin', 'per_candidate'),</w:t>
            </w:r>
          </w:p>
          <w:p>
            <w:pPr>
              <w:spacing w:after="0" w:before="0"/>
            </w:pPr>
            <w:r>
              <w:rPr>
                <w:rFonts w:ascii="Courier New" w:cs="Courier New" w:eastAsia="Courier New" w:hAnsi="Courier New"/>
                <w:color w:val="A5D6FF"/>
                <w:sz w:val="17"/>
                <w:szCs w:val="17"/>
              </w:rPr>
              <w:t xml:space="preserve">  ('ncgop_integrity_q4', 'quarter_end_january',   0, 336, 'platform_admin', 'per_candidate'),</w:t>
            </w:r>
          </w:p>
          <w:p>
            <w:pPr>
              <w:spacing w:after="0" w:before="0"/>
            </w:pPr>
            <w:r>
              <w:rPr>
                <w:rFonts w:ascii="Courier New" w:cs="Courier New" w:eastAsia="Courier New" w:hAnsi="Courier New"/>
                <w:color w:val="A5D6FF"/>
                <w:sz w:val="17"/>
                <w:szCs w:val="17"/>
              </w:rPr>
              <w:t xml:space="preserve">  -- Operational SLAs</w:t>
            </w:r>
          </w:p>
          <w:p>
            <w:pPr>
              <w:spacing w:after="0" w:before="0"/>
            </w:pPr>
            <w:r>
              <w:rPr>
                <w:rFonts w:ascii="Courier New" w:cs="Courier New" w:eastAsia="Courier New" w:hAnsi="Courier New"/>
                <w:color w:val="A5D6FF"/>
                <w:sz w:val="17"/>
                <w:szCs w:val="17"/>
              </w:rPr>
              <w:t xml:space="preserve">  ('voter_reg_deadline', 'state_election_date', 0, 504, 'field_director',  'per_candidate'),</w:t>
            </w:r>
          </w:p>
          <w:p>
            <w:pPr>
              <w:spacing w:after="0" w:before="0"/>
            </w:pPr>
            <w:r>
              <w:rPr>
                <w:rFonts w:ascii="Courier New" w:cs="Courier New" w:eastAsia="Courier New" w:hAnsi="Courier New"/>
                <w:color w:val="A5D6FF"/>
                <w:sz w:val="17"/>
                <w:szCs w:val="17"/>
              </w:rPr>
              <w:t xml:space="preserve">  ('mail_drop_leadtime', 'mail_job_approved',   0, 336, 'communications',  'per_candidate'),</w:t>
            </w:r>
          </w:p>
          <w:p>
            <w:pPr>
              <w:spacing w:after="0" w:before="0"/>
            </w:pPr>
            <w:r>
              <w:rPr>
                <w:rFonts w:ascii="Courier New" w:cs="Courier New" w:eastAsia="Courier New" w:hAnsi="Courier New"/>
                <w:color w:val="A5D6FF"/>
                <w:sz w:val="17"/>
                <w:szCs w:val="17"/>
              </w:rPr>
              <w:t xml:space="preserve">  ('volunteer_confirm',  'shift_created',       48,  0, 'field_director',  'per_candidate');</w:t>
            </w:r>
          </w:p>
        </w:tc>
      </w:tr>
      <w:tr>
        <w:tc>
          <w:tcPr>
            <w:gridSpan w:val="3"/>
            <w:tcBorders>
              <w:top w:val="single" w:color="D0D7DE" w:sz="1"/>
              <w:left w:val="single" w:color="E8711A" w:sz="8"/>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E8711A"/>
                <w:sz w:val="18"/>
                <w:szCs w:val="18"/>
              </w:rPr>
              <w:t xml:space="preserve">KEY INSIGHT:  </w:t>
            </w:r>
            <w:r>
              <w:rPr>
                <w:rFonts w:ascii="Arial" w:cs="Arial" w:eastAsia="Arial" w:hAnsi="Arial"/>
                <w:i/>
                <w:iCs/>
                <w:sz w:val="18"/>
                <w:szCs w:val="18"/>
              </w:rPr>
              <w:t xml:space="preserve">Two distinct compliance obligations run this platform: FEC quarterly filing (financial accuracy, BGOP's responsibility as reporting agent for each candidate) and NCGOP data integrity reporting (data quality, one log per candidate silo showing what anomalies occurred and how they were resolved). The 48-hour large-donor rule is WinRed/Anedot's obligation as payment processors — not BGOP's. Getting this boundary right protects the platform from misplaced compliance liability.</w:t>
            </w:r>
          </w:p>
        </w:tc>
      </w:tr>
    </w:tbl>
    <w:p>
      <w:pPr>
        <w:spacing w:after="2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gridSpan w:val="3"/>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E8711A"/>
                <w:sz w:val="28"/>
                <w:szCs w:val="28"/>
              </w:rPr>
              <w:t xml:space="preserve">12  </w:t>
            </w:r>
            <w:r>
              <w:rPr>
                <w:rFonts w:ascii="Arial" w:cs="Arial" w:eastAsia="Arial" w:hAnsi="Arial"/>
                <w:b/>
                <w:bCs/>
                <w:color w:val="FFFFFF"/>
                <w:sz w:val="28"/>
                <w:szCs w:val="28"/>
              </w:rPr>
              <w:t xml:space="preserve">AI Builder Model Configuration</w:t>
            </w:r>
          </w:p>
        </w:tc>
      </w:tr>
      <w:tr>
        <w:tc>
          <w:tcPr>
            <w:tcW w:type="dxa" w:w="36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DYNAMICS 365</w:t>
            </w:r>
          </w:p>
        </w:tc>
        <w:tc>
          <w:tcPr>
            <w:tcW w:type="dxa" w:w="22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DECISION</w:t>
            </w:r>
          </w:p>
        </w:tc>
        <w:tc>
          <w:tcPr>
            <w:tcW w:type="dxa" w:w="356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BROYHILLGOP</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D365 Purpose</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D365 AI Builder allows non-developers to configure and train AI models through a point-and-click interface: prediction models (will this lead convert?), object detection, form processing, sentiment analysis. Models are trained on CRM data, published as reusable components, and can be embedded in Power Automate flows or Power Apps forms. No-code ML.</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BGOP Decision</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ADAPTED TRANSLATION</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BGOP Implementation</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BGOP has Thompson Sampling (E22) for A/B infinity testing and the E20 Brain for ML orchestration. The adaptation: build a prediction_model_registry table that stores model metadata, training configs, feature definitions, and version history. Campaign managers can see model performance and trigger retraining — no Python required. The models themselves are Scikit-learn / XGBoost behind a clean API, but the configuration surface is no-code.</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Build Status</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PARTIALLY BUILT</w:t>
            </w:r>
          </w:p>
        </w:tc>
      </w:tr>
      <w:tr>
        <w:tc>
          <w:tcPr>
            <w:gridSpan w:val="3"/>
            <w:tcBorders>
              <w:top w:val="none" w:color="FFFFFF" w:sz="0"/>
              <w:left w:val="none" w:color="FFFFFF" w:sz="0"/>
              <w:bottom w:val="none" w:color="FFFFFF" w:sz="0"/>
              <w:right w:val="none" w:color="FFFFFF" w:sz="0"/>
            </w:tcBorders>
            <w:shd w:fill="D5E8F0" w:val="clear"/>
            <w:tcMar>
              <w:top w:type="dxa" w:w="60"/>
              <w:left w:type="dxa" w:w="200"/>
              <w:bottom w:type="dxa" w:w="60"/>
              <w:right w:type="dxa" w:w="200"/>
            </w:tcMar>
          </w:tcPr>
          <w:p>
            <w:r>
              <w:rPr>
                <w:rFonts w:ascii="Arial" w:cs="Arial" w:eastAsia="Arial" w:hAnsi="Arial"/>
                <w:b/>
                <w:bCs/>
                <w:color w:val="1B3A6B"/>
                <w:sz w:val="17"/>
                <w:szCs w:val="17"/>
              </w:rPr>
              <w:t xml:space="preserve">CONFIGURATION ELEMENT ANALYSIS</w:t>
            </w:r>
          </w:p>
        </w:tc>
      </w:tr>
      <w:tr>
        <w:tc>
          <w:tcPr>
            <w:tcW w:type="dxa" w:w="36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D365 Config Element</w:t>
            </w:r>
          </w:p>
        </w:tc>
        <w:tc>
          <w:tcPr>
            <w:tcW w:type="dxa" w:w="22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pPr>
              <w:jc w:val="center"/>
            </w:pPr>
            <w:r>
              <w:rPr>
                <w:rFonts w:ascii="Arial" w:cs="Arial" w:eastAsia="Arial" w:hAnsi="Arial"/>
                <w:b/>
                <w:bCs/>
                <w:color w:val="2E5FA3"/>
                <w:sz w:val="17"/>
                <w:szCs w:val="17"/>
              </w:rPr>
              <w:t xml:space="preserve">Decision</w:t>
            </w:r>
          </w:p>
        </w:tc>
        <w:tc>
          <w:tcPr>
            <w:tcW w:type="dxa" w:w="356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BGOP Equivalent / Rationale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Model type picker (prediction / object det.)</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model_type: 'propensity','turnout','donation_amount'</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Training data source selection</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training_table + feature_columns JSONB in registry</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Model training trigger (manual/scheduled)</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retrain_schedule CRON in prediction_model_registry</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Model performance metrics dashboard</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E20 Brain: AUC, lift, precision, recall per model</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Model version history</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model_versions table: accuracy by version, rollback</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Model publish / activate</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is_active flag; only one version active per model_name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Flow/app integration (no-code use)</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REST endpoint: POST /api/predict/{model_name}</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Explainability (SHAP / feature importance)</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SHAP values stored per prediction in E20 Brain</w:t>
            </w:r>
          </w:p>
        </w:tc>
      </w:tr>
      <w:tr>
        <w:tc>
          <w:tcPr>
            <w:gridSpan w:val="3"/>
            <w:tcBorders>
              <w:top w:val="none" w:color="FFFFFF" w:sz="0"/>
              <w:left w:val="single" w:color="E8711A" w:sz="8"/>
              <w:bottom w:val="none" w:color="FFFFFF" w:sz="0"/>
              <w:right w:val="none" w:color="FFFFFF" w:sz="0"/>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A5D6FF"/>
                <w:sz w:val="17"/>
                <w:szCs w:val="17"/>
              </w:rPr>
              <w:t xml:space="preserve">-- BGOP Prediction Model Registry (AI Builder equivalent)</w:t>
            </w:r>
          </w:p>
          <w:p>
            <w:pPr>
              <w:spacing w:after="0" w:before="0"/>
            </w:pPr>
            <w:r>
              <w:rPr>
                <w:rFonts w:ascii="Courier New" w:cs="Courier New" w:eastAsia="Courier New" w:hAnsi="Courier New"/>
                <w:color w:val="A5D6FF"/>
                <w:sz w:val="17"/>
                <w:szCs w:val="17"/>
              </w:rPr>
              <w:t xml:space="preserve">CREATE TABLE prediction_model_registry (</w:t>
            </w:r>
          </w:p>
          <w:p>
            <w:pPr>
              <w:spacing w:after="0" w:before="0"/>
            </w:pPr>
            <w:r>
              <w:rPr>
                <w:rFonts w:ascii="Courier New" w:cs="Courier New" w:eastAsia="Courier New" w:hAnsi="Courier New"/>
                <w:color w:val="A5D6FF"/>
                <w:sz w:val="17"/>
                <w:szCs w:val="17"/>
              </w:rPr>
              <w:t xml:space="preserve">  id              UUID DEFAULT gen_random_uuid() PRIMARY KEY,</w:t>
            </w:r>
          </w:p>
          <w:p>
            <w:pPr>
              <w:spacing w:after="0" w:before="0"/>
            </w:pPr>
            <w:r>
              <w:rPr>
                <w:rFonts w:ascii="Courier New" w:cs="Courier New" w:eastAsia="Courier New" w:hAnsi="Courier New"/>
                <w:color w:val="A5D6FF"/>
                <w:sz w:val="17"/>
                <w:szCs w:val="17"/>
              </w:rPr>
              <w:t xml:space="preserve">  model_name      TEXT UNIQUE NOT NULL,  -- 'donor_propensity_v3'</w:t>
            </w:r>
          </w:p>
          <w:p>
            <w:pPr>
              <w:spacing w:after="0" w:before="0"/>
            </w:pPr>
            <w:r>
              <w:rPr>
                <w:rFonts w:ascii="Courier New" w:cs="Courier New" w:eastAsia="Courier New" w:hAnsi="Courier New"/>
                <w:color w:val="A5D6FF"/>
                <w:sz w:val="17"/>
                <w:szCs w:val="17"/>
              </w:rPr>
              <w:t xml:space="preserve">  model_type      TEXT,                  -- 'classification', 'regression'</w:t>
            </w:r>
          </w:p>
          <w:p>
            <w:pPr>
              <w:spacing w:after="0" w:before="0"/>
            </w:pPr>
            <w:r>
              <w:rPr>
                <w:rFonts w:ascii="Courier New" w:cs="Courier New" w:eastAsia="Courier New" w:hAnsi="Courier New"/>
                <w:color w:val="A5D6FF"/>
                <w:sz w:val="17"/>
                <w:szCs w:val="17"/>
              </w:rPr>
              <w:t xml:space="preserve">  target_variable TEXT,                  -- 'will_donate', 'donation_amount'</w:t>
            </w:r>
          </w:p>
          <w:p>
            <w:pPr>
              <w:spacing w:after="0" w:before="0"/>
            </w:pPr>
            <w:r>
              <w:rPr>
                <w:rFonts w:ascii="Courier New" w:cs="Courier New" w:eastAsia="Courier New" w:hAnsi="Courier New"/>
                <w:color w:val="A5D6FF"/>
                <w:sz w:val="17"/>
                <w:szCs w:val="17"/>
              </w:rPr>
              <w:t xml:space="preserve">  training_table  TEXT,                  -- 'donor_intelligence.person_master'</w:t>
            </w:r>
          </w:p>
          <w:p>
            <w:pPr>
              <w:spacing w:after="0" w:before="0"/>
            </w:pPr>
            <w:r>
              <w:rPr>
                <w:rFonts w:ascii="Courier New" w:cs="Courier New" w:eastAsia="Courier New" w:hAnsi="Courier New"/>
                <w:color w:val="A5D6FF"/>
                <w:sz w:val="17"/>
                <w:szCs w:val="17"/>
              </w:rPr>
              <w:t xml:space="preserve">  feature_cols    TEXT[],                -- ['age','zip','party_reg',...]</w:t>
            </w:r>
          </w:p>
          <w:p>
            <w:pPr>
              <w:spacing w:after="0" w:before="0"/>
            </w:pPr>
            <w:r>
              <w:rPr>
                <w:rFonts w:ascii="Courier New" w:cs="Courier New" w:eastAsia="Courier New" w:hAnsi="Courier New"/>
                <w:color w:val="A5D6FF"/>
                <w:sz w:val="17"/>
                <w:szCs w:val="17"/>
              </w:rPr>
              <w:t xml:space="preserve">  algorithm       TEXT,                  -- 'xgboost', 'logistic', 'rf'</w:t>
            </w:r>
          </w:p>
          <w:p>
            <w:pPr>
              <w:spacing w:after="0" w:before="0"/>
            </w:pPr>
            <w:r>
              <w:rPr>
                <w:rFonts w:ascii="Courier New" w:cs="Courier New" w:eastAsia="Courier New" w:hAnsi="Courier New"/>
                <w:color w:val="A5D6FF"/>
                <w:sz w:val="17"/>
                <w:szCs w:val="17"/>
              </w:rPr>
              <w:t xml:space="preserve">  retrain_schedule TEXT,                 -- '0 2 * * 0' (Sunday 2am)</w:t>
            </w:r>
          </w:p>
          <w:p>
            <w:pPr>
              <w:spacing w:after="0" w:before="0"/>
            </w:pPr>
            <w:r>
              <w:rPr>
                <w:rFonts w:ascii="Courier New" w:cs="Courier New" w:eastAsia="Courier New" w:hAnsi="Courier New"/>
                <w:color w:val="A5D6FF"/>
                <w:sz w:val="17"/>
                <w:szCs w:val="17"/>
              </w:rPr>
              <w:t xml:space="preserve">  last_trained_at TIMESTAMPTZ,</w:t>
            </w:r>
          </w:p>
          <w:p>
            <w:pPr>
              <w:spacing w:after="0" w:before="0"/>
            </w:pPr>
            <w:r>
              <w:rPr>
                <w:rFonts w:ascii="Courier New" w:cs="Courier New" w:eastAsia="Courier New" w:hAnsi="Courier New"/>
                <w:color w:val="A5D6FF"/>
                <w:sz w:val="17"/>
                <w:szCs w:val="17"/>
              </w:rPr>
              <w:t xml:space="preserve">  accuracy_auc    FLOAT,</w:t>
            </w:r>
          </w:p>
          <w:p>
            <w:pPr>
              <w:spacing w:after="0" w:before="0"/>
            </w:pPr>
            <w:r>
              <w:rPr>
                <w:rFonts w:ascii="Courier New" w:cs="Courier New" w:eastAsia="Courier New" w:hAnsi="Courier New"/>
                <w:color w:val="A5D6FF"/>
                <w:sz w:val="17"/>
                <w:szCs w:val="17"/>
              </w:rPr>
              <w:t xml:space="preserve">  is_active       BOOLEAN DEFAULT TRUE</w:t>
            </w:r>
          </w:p>
          <w:p>
            <w:pPr>
              <w:spacing w:after="0" w:before="0"/>
            </w:pPr>
            <w:r>
              <w:rPr>
                <w:rFonts w:ascii="Courier New" w:cs="Courier New" w:eastAsia="Courier New" w:hAnsi="Courier New"/>
                <w:color w:val="A5D6FF"/>
                <w:sz w:val="17"/>
                <w:szCs w:val="17"/>
              </w:rPr>
              <w:t xml:space="preserve">);</w:t>
            </w:r>
          </w:p>
        </w:tc>
      </w:tr>
      <w:tr>
        <w:tc>
          <w:tcPr>
            <w:gridSpan w:val="3"/>
            <w:tcBorders>
              <w:top w:val="single" w:color="D0D7DE" w:sz="1"/>
              <w:left w:val="single" w:color="E8711A" w:sz="8"/>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E8711A"/>
                <w:sz w:val="18"/>
                <w:szCs w:val="18"/>
              </w:rPr>
              <w:t xml:space="preserve">KEY INSIGHT:  </w:t>
            </w:r>
            <w:r>
              <w:rPr>
                <w:rFonts w:ascii="Arial" w:cs="Arial" w:eastAsia="Arial" w:hAnsi="Arial"/>
                <w:i/>
                <w:iCs/>
                <w:sz w:val="18"/>
                <w:szCs w:val="18"/>
              </w:rPr>
              <w:t xml:space="preserve">Thompson Sampling (E22) is already doing infinity A/B testing. The gap is the management interface and model registry that makes it accessible to non-engineers. D365 AI Builder's genius is not the ML — it is the no-code wrapper that lets a campaign manager ask 'who is most likely to donate in the next 30 days?' without filing a Jira ticket. That is the goal.</w:t>
            </w:r>
          </w:p>
        </w:tc>
      </w:tr>
    </w:tbl>
    <w:p>
      <w:pPr>
        <w:spacing w:after="2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gridSpan w:val="3"/>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E8711A"/>
                <w:sz w:val="28"/>
                <w:szCs w:val="28"/>
              </w:rPr>
              <w:t xml:space="preserve">13  </w:t>
            </w:r>
            <w:r>
              <w:rPr>
                <w:rFonts w:ascii="Arial" w:cs="Arial" w:eastAsia="Arial" w:hAnsi="Arial"/>
                <w:b/>
                <w:bCs/>
                <w:color w:val="FFFFFF"/>
                <w:sz w:val="28"/>
                <w:szCs w:val="28"/>
              </w:rPr>
              <w:t xml:space="preserve">Plug-and-Play / Plugin Architecture &amp; Extensibility</w:t>
            </w:r>
          </w:p>
        </w:tc>
      </w:tr>
      <w:tr>
        <w:tc>
          <w:tcPr>
            <w:tcW w:type="dxa" w:w="36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DYNAMICS 365</w:t>
            </w:r>
          </w:p>
        </w:tc>
        <w:tc>
          <w:tcPr>
            <w:tcW w:type="dxa" w:w="22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DECISION</w:t>
            </w:r>
          </w:p>
        </w:tc>
        <w:tc>
          <w:tcPr>
            <w:tcW w:type="dxa" w:w="356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BROYHILLGOP</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D365 Purpose</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D365's extensibility model lets developers attach custom logic to any platform event without modifying the core product. The Plugin Registration Tool registers C#/.NET assemblies that fire on entity Create/Update/Delete events in pre-operation or post-operation stages. Custom Workflow Activities extend the process engine. AppSource lets ISVs package entire feature modules as installable apps — click Install, and a complete capability appears. Power Platform connectors turn any REST API into a reusable no-code building block. The result: the core platform is never touched, but the system is infinitely extensible.</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BGOP Decision</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ADAPTED TRANSLATION</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BGOP Implementation</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ALREADY DEPLOYED: The platform schema on Hetzner PG16 IS the plugin manifest — 8 tables covering platform.ecosystems (60 ecosystems, E00-E60, versioned), platform.ecosystem_features (individual features per ecosystem, the unit that gets added or deprecated), platform.ecosystem_versions (full changelog per revision), platform.candidate_ecosystems (per-candidate activation with feature overrides), platform.candidate_feature_config (granular per-candidate per-feature settings), platform.ecosystem_dependencies (dependency graph), platform.ecosystem_health (real-time monitoring), and platform.universes (7 universe groups: DATA, COMMS, MEDIA, OPS, INTEL, PORTAL, INFRA). The event plumbing: relay.py (FastAPI, port 8080) receives webhooks → publishes to Redis bgop:events channel → brain.event_queue (PG, partitioned) holds durable queue. The brain worker that subscribes to Redis and drains the queue is the remaining gap.</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Build Status</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PARTIALLY BUILT</w:t>
            </w:r>
          </w:p>
        </w:tc>
      </w:tr>
      <w:tr>
        <w:tc>
          <w:tcPr>
            <w:gridSpan w:val="3"/>
            <w:tcBorders>
              <w:top w:val="none" w:color="FFFFFF" w:sz="0"/>
              <w:left w:val="none" w:color="FFFFFF" w:sz="0"/>
              <w:bottom w:val="none" w:color="FFFFFF" w:sz="0"/>
              <w:right w:val="none" w:color="FFFFFF" w:sz="0"/>
            </w:tcBorders>
            <w:shd w:fill="D5E8F0" w:val="clear"/>
            <w:tcMar>
              <w:top w:type="dxa" w:w="60"/>
              <w:left w:type="dxa" w:w="200"/>
              <w:bottom w:type="dxa" w:w="60"/>
              <w:right w:type="dxa" w:w="200"/>
            </w:tcMar>
          </w:tcPr>
          <w:p>
            <w:r>
              <w:rPr>
                <w:rFonts w:ascii="Arial" w:cs="Arial" w:eastAsia="Arial" w:hAnsi="Arial"/>
                <w:b/>
                <w:bCs/>
                <w:color w:val="1B3A6B"/>
                <w:sz w:val="17"/>
                <w:szCs w:val="17"/>
              </w:rPr>
              <w:t xml:space="preserve">CONFIGURATION ELEMENT ANALYSIS</w:t>
            </w:r>
          </w:p>
        </w:tc>
      </w:tr>
      <w:tr>
        <w:tc>
          <w:tcPr>
            <w:tcW w:type="dxa" w:w="36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D365 Config Element</w:t>
            </w:r>
          </w:p>
        </w:tc>
        <w:tc>
          <w:tcPr>
            <w:tcW w:type="dxa" w:w="22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pPr>
              <w:jc w:val="center"/>
            </w:pPr>
            <w:r>
              <w:rPr>
                <w:rFonts w:ascii="Arial" w:cs="Arial" w:eastAsia="Arial" w:hAnsi="Arial"/>
                <w:b/>
                <w:bCs/>
                <w:color w:val="2E5FA3"/>
                <w:sz w:val="17"/>
                <w:szCs w:val="17"/>
              </w:rPr>
              <w:t xml:space="preserve">Decision</w:t>
            </w:r>
          </w:p>
        </w:tc>
        <w:tc>
          <w:tcPr>
            <w:tcW w:type="dxa" w:w="356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BGOP Equivalent / Rationale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Plugin Registration Tool — attach logic to entity event</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Postgres triggers (Hetzner PG16) + relay.py webhook receiver (port 8080)</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Pre-operation plugin (runs before DB write)</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Postgres BEFORE trigger: validate, transform, enrich before commit</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Post-operation plugin (runs after DB write)</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Redis pub/sub → brain.event_queue consumer: downstream processing after commit</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Plugin Execution Context (entity snapshot, user ID, depth)</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Edge Function context: {table, operation, old_record, new_record, triggered_by}</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Custom Workflow Activity (extend Power Automate steps)</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Python task modules in /backend/python/tasks/ — callable by any ecosystem pipeline</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AppSource marketplace (click-to-install feature module)</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bgop_plugin_manifest: one-row install → ecosystem live; DEPLOY_*.py as installer</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Solution packaging (export/import across environments)</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Ecosystem bundle: manifest.json + migrations + Edge Functions + deploy script</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Power Platform connector (wrap any API as no-code block)</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bgop_integration_credentials + standard Python client class per vendor API</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Plugin isolation (sandbox mode — no network/file access)</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Edge Function permission scoping: each function gets only its credential set</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Event bus (Azure Service Bus for async plugin chaining)</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Redis pub/sub (bgop:events channel) → brain.event_queue as async event bus</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Dependency declaration (plugin requires other plugin)</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bgop_plugin_manifest.depends_on TEXT[] — ecosystem dependency graph</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Plugin versioning and rollback</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schema_version per ecosystem in ecosystem_registry; migration rollback scripts</w:t>
            </w:r>
          </w:p>
        </w:tc>
      </w:tr>
      <w:tr>
        <w:tc>
          <w:tcPr>
            <w:gridSpan w:val="3"/>
            <w:tcBorders>
              <w:top w:val="none" w:color="FFFFFF" w:sz="0"/>
              <w:left w:val="single" w:color="E8711A" w:sz="8"/>
              <w:bottom w:val="none" w:color="FFFFFF" w:sz="0"/>
              <w:right w:val="none" w:color="FFFFFF" w:sz="0"/>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A5D6FF"/>
                <w:sz w:val="17"/>
                <w:szCs w:val="17"/>
              </w:rPr>
              <w:t xml:space="preserve">-- bgop_plugin_manifest: the BGOP equivalent of D365 AppSource + Plugin Registration</w:t>
            </w:r>
          </w:p>
          <w:p>
            <w:pPr>
              <w:spacing w:after="0" w:before="0"/>
            </w:pPr>
            <w:r>
              <w:rPr>
                <w:rFonts w:ascii="Courier New" w:cs="Courier New" w:eastAsia="Courier New" w:hAnsi="Courier New"/>
                <w:color w:val="A5D6FF"/>
                <w:sz w:val="17"/>
                <w:szCs w:val="17"/>
              </w:rPr>
              <w:t xml:space="preserve">CREATE TABLE bgop_plugin_manifest (</w:t>
            </w:r>
          </w:p>
          <w:p>
            <w:pPr>
              <w:spacing w:after="0" w:before="0"/>
            </w:pPr>
            <w:r>
              <w:rPr>
                <w:rFonts w:ascii="Courier New" w:cs="Courier New" w:eastAsia="Courier New" w:hAnsi="Courier New"/>
                <w:color w:val="A5D6FF"/>
                <w:sz w:val="17"/>
                <w:szCs w:val="17"/>
              </w:rPr>
              <w:t xml:space="preserve">  ecosystem_id       TEXT PRIMARY KEY,  -- 'E30', 'E31', 'E17'</w:t>
            </w:r>
          </w:p>
          <w:p>
            <w:pPr>
              <w:spacing w:after="0" w:before="0"/>
            </w:pPr>
            <w:r>
              <w:rPr>
                <w:rFonts w:ascii="Courier New" w:cs="Courier New" w:eastAsia="Courier New" w:hAnsi="Courier New"/>
                <w:color w:val="A5D6FF"/>
                <w:sz w:val="17"/>
                <w:szCs w:val="17"/>
              </w:rPr>
              <w:t xml:space="preserve">  ecosystem_name     TEXT NOT NULL,</w:t>
            </w:r>
          </w:p>
          <w:p>
            <w:pPr>
              <w:spacing w:after="0" w:before="0"/>
            </w:pPr>
            <w:r>
              <w:rPr>
                <w:rFonts w:ascii="Courier New" w:cs="Courier New" w:eastAsia="Courier New" w:hAnsi="Courier New"/>
                <w:color w:val="A5D6FF"/>
                <w:sz w:val="17"/>
                <w:szCs w:val="17"/>
              </w:rPr>
              <w:t xml:space="preserve">  version            TEXT NOT NULL DEFAULT '1.0.0',</w:t>
            </w:r>
          </w:p>
          <w:p>
            <w:pPr>
              <w:spacing w:after="0" w:before="0"/>
            </w:pPr>
            <w:r>
              <w:rPr>
                <w:rFonts w:ascii="Courier New" w:cs="Courier New" w:eastAsia="Courier New" w:hAnsi="Courier New"/>
                <w:color w:val="A5D6FF"/>
                <w:sz w:val="17"/>
                <w:szCs w:val="17"/>
              </w:rPr>
              <w:t xml:space="preserve">  status             TEXT DEFAULT 'inactive',  -- inactive|active|deprecated</w:t>
            </w:r>
          </w:p>
          <w:p>
            <w:pPr>
              <w:spacing w:after="0" w:before="0"/>
            </w:pPr>
            <w:r>
              <w:rPr>
                <w:rFonts w:ascii="Courier New" w:cs="Courier New" w:eastAsia="Courier New" w:hAnsi="Courier New"/>
                <w:color w:val="A5D6FF"/>
                <w:sz w:val="17"/>
                <w:szCs w:val="17"/>
              </w:rPr>
              <w:t xml:space="preserve">  owned_tables       TEXT[],   -- tables this ecosystem creates/owns</w:t>
            </w:r>
          </w:p>
          <w:p>
            <w:pPr>
              <w:spacing w:after="0" w:before="0"/>
            </w:pPr>
            <w:r>
              <w:rPr>
                <w:rFonts w:ascii="Courier New" w:cs="Courier New" w:eastAsia="Courier New" w:hAnsi="Courier New"/>
                <w:color w:val="A5D6FF"/>
                <w:sz w:val="17"/>
                <w:szCs w:val="17"/>
              </w:rPr>
              <w:t xml:space="preserve">  subscribed_events  JSONB,    -- [{table:'donor_intelligence.person_master',op:'INSERT',fn:'e30_welcome'}]</w:t>
            </w:r>
          </w:p>
          <w:p>
            <w:pPr>
              <w:spacing w:after="0" w:before="0"/>
            </w:pPr>
            <w:r>
              <w:rPr>
                <w:rFonts w:ascii="Courier New" w:cs="Courier New" w:eastAsia="Courier New" w:hAnsi="Courier New"/>
                <w:color w:val="A5D6FF"/>
                <w:sz w:val="17"/>
                <w:szCs w:val="17"/>
              </w:rPr>
              <w:t xml:space="preserve">  api_endpoints      TEXT[],   -- REST endpoints this ecosystem exposes</w:t>
            </w:r>
          </w:p>
          <w:p>
            <w:pPr>
              <w:spacing w:after="0" w:before="0"/>
            </w:pPr>
            <w:r>
              <w:rPr>
                <w:rFonts w:ascii="Courier New" w:cs="Courier New" w:eastAsia="Courier New" w:hAnsi="Courier New"/>
                <w:color w:val="A5D6FF"/>
                <w:sz w:val="17"/>
                <w:szCs w:val="17"/>
              </w:rPr>
              <w:t xml:space="preserve">  depends_on         TEXT[],   -- ['E01','E15'] — required ecosystems</w:t>
            </w:r>
          </w:p>
          <w:p>
            <w:pPr>
              <w:spacing w:after="0" w:before="0"/>
            </w:pPr>
            <w:r>
              <w:rPr>
                <w:rFonts w:ascii="Courier New" w:cs="Courier New" w:eastAsia="Courier New" w:hAnsi="Courier New"/>
                <w:color w:val="A5D6FF"/>
                <w:sz w:val="17"/>
                <w:szCs w:val="17"/>
              </w:rPr>
              <w:t xml:space="preserve">  credentials_needed TEXT[],   -- keys it needs from bgop_integration_credentials</w:t>
            </w:r>
          </w:p>
          <w:p>
            <w:pPr>
              <w:spacing w:after="0" w:before="0"/>
            </w:pPr>
            <w:r>
              <w:rPr>
                <w:rFonts w:ascii="Courier New" w:cs="Courier New" w:eastAsia="Courier New" w:hAnsi="Courier New"/>
                <w:color w:val="A5D6FF"/>
                <w:sz w:val="17"/>
                <w:szCs w:val="17"/>
              </w:rPr>
              <w:t xml:space="preserve">  install_script     TEXT,     -- path to DEPLOY_*.py</w:t>
            </w:r>
          </w:p>
          <w:p>
            <w:pPr>
              <w:spacing w:after="0" w:before="0"/>
            </w:pPr>
            <w:r>
              <w:rPr>
                <w:rFonts w:ascii="Courier New" w:cs="Courier New" w:eastAsia="Courier New" w:hAnsi="Courier New"/>
                <w:color w:val="A5D6FF"/>
                <w:sz w:val="17"/>
                <w:szCs w:val="17"/>
              </w:rPr>
              <w:t xml:space="preserve">  installed_at       TIMESTAMPTZ,</w:t>
            </w:r>
          </w:p>
          <w:p>
            <w:pPr>
              <w:spacing w:after="0" w:before="0"/>
            </w:pPr>
            <w:r>
              <w:rPr>
                <w:rFonts w:ascii="Courier New" w:cs="Courier New" w:eastAsia="Courier New" w:hAnsi="Courier New"/>
                <w:color w:val="A5D6FF"/>
                <w:sz w:val="17"/>
                <w:szCs w:val="17"/>
              </w:rPr>
              <w:t xml:space="preserve">  installed_by       TEXT</w:t>
            </w:r>
          </w:p>
          <w:p>
            <w:pPr>
              <w:spacing w:after="0" w:before="0"/>
            </w:pPr>
            <w:r>
              <w:rPr>
                <w:rFonts w:ascii="Courier New" w:cs="Courier New" w:eastAsia="Courier New" w:hAnsi="Courier New"/>
                <w:color w:val="A5D6FF"/>
                <w:sz w:val="17"/>
                <w:szCs w:val="17"/>
              </w:rPr>
              <w:t xml:space="preserve">);</w:t>
            </w:r>
          </w:p>
          <w:p>
            <w:pPr>
              <w:spacing w:after="0" w:before="0"/>
            </w:pPr>
            <w:r>
              <w:rPr>
                <w:rFonts w:ascii="Courier New" w:cs="Courier New" w:eastAsia="Courier New" w:hAnsi="Courier New"/>
                <w:color w:val="A5D6FF"/>
                <w:sz w:val="17"/>
                <w:szCs w:val="17"/>
              </w:rPr>
              <w:t xml:space="preserve"/>
            </w:r>
          </w:p>
          <w:p>
            <w:pPr>
              <w:spacing w:after="0" w:before="0"/>
            </w:pPr>
            <w:r>
              <w:rPr>
                <w:rFonts w:ascii="Courier New" w:cs="Courier New" w:eastAsia="Courier New" w:hAnsi="Courier New"/>
                <w:color w:val="A5D6FF"/>
                <w:sz w:val="17"/>
                <w:szCs w:val="17"/>
              </w:rPr>
              <w:t xml:space="preserve">-- Activation check: E30 cannot go live until E01 (Donor) and E15 (Contact Mgmt) are active</w:t>
            </w:r>
          </w:p>
          <w:p>
            <w:pPr>
              <w:spacing w:after="0" w:before="0"/>
            </w:pPr>
            <w:r>
              <w:rPr>
                <w:rFonts w:ascii="Courier New" w:cs="Courier New" w:eastAsia="Courier New" w:hAnsi="Courier New"/>
                <w:color w:val="A5D6FF"/>
                <w:sz w:val="17"/>
                <w:szCs w:val="17"/>
              </w:rPr>
              <w:t xml:space="preserve">SELECT COUNT(*) FROM bgop_plugin_manifest</w:t>
            </w:r>
          </w:p>
          <w:p>
            <w:pPr>
              <w:spacing w:after="0" w:before="0"/>
            </w:pPr>
            <w:r>
              <w:rPr>
                <w:rFonts w:ascii="Courier New" w:cs="Courier New" w:eastAsia="Courier New" w:hAnsi="Courier New"/>
                <w:color w:val="A5D6FF"/>
                <w:sz w:val="17"/>
                <w:szCs w:val="17"/>
              </w:rPr>
              <w:t xml:space="preserve">WHERE ecosystem_id = ANY(</w:t>
            </w:r>
          </w:p>
          <w:p>
            <w:pPr>
              <w:spacing w:after="0" w:before="0"/>
            </w:pPr>
            <w:r>
              <w:rPr>
                <w:rFonts w:ascii="Courier New" w:cs="Courier New" w:eastAsia="Courier New" w:hAnsi="Courier New"/>
                <w:color w:val="A5D6FF"/>
                <w:sz w:val="17"/>
                <w:szCs w:val="17"/>
              </w:rPr>
              <w:t xml:space="preserve">  SELECT unnest(depends_on) FROM bgop_plugin_manifest WHERE ecosystem_id = 'E30'</w:t>
            </w:r>
          </w:p>
          <w:p>
            <w:pPr>
              <w:spacing w:after="0" w:before="0"/>
            </w:pPr>
            <w:r>
              <w:rPr>
                <w:rFonts w:ascii="Courier New" w:cs="Courier New" w:eastAsia="Courier New" w:hAnsi="Courier New"/>
                <w:color w:val="A5D6FF"/>
                <w:sz w:val="17"/>
                <w:szCs w:val="17"/>
              </w:rPr>
              <w:t xml:space="preserve">) AND status != 'active';  -- returns 0 = safe to activate E30</w:t>
            </w:r>
          </w:p>
        </w:tc>
      </w:tr>
      <w:tr>
        <w:tc>
          <w:tcPr>
            <w:gridSpan w:val="3"/>
            <w:tcBorders>
              <w:top w:val="single" w:color="D0D7DE" w:sz="1"/>
              <w:left w:val="single" w:color="E8711A" w:sz="8"/>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E8711A"/>
                <w:sz w:val="18"/>
                <w:szCs w:val="18"/>
              </w:rPr>
              <w:t xml:space="preserve">KEY INSIGHT:  </w:t>
            </w:r>
            <w:r>
              <w:rPr>
                <w:rFonts w:ascii="Arial" w:cs="Arial" w:eastAsia="Arial" w:hAnsi="Arial"/>
                <w:i/>
                <w:iCs/>
                <w:sz w:val="18"/>
                <w:szCs w:val="18"/>
              </w:rPr>
              <w:t xml:space="preserve">The platform schema is already deployed on Hetzner with all 8 tables and 60 ecosystems registered. The plumbing is laid: relay.py receives the webhook, Redis carries the signal, brain.event_queue holds the durable record. The one missing piece is the brain worker — the Python process that subscribes to the Redis bgop:events channel, evaluates the event through the trigger engine, and drains brain.event_queue. Without it, events arrive but nothing processes them. That worker is the last step between a platform with installed infrastructure and a platform that actually runs. Everything D365 AppSource does for installable modules, platform.ecosystems already does.</w:t>
            </w:r>
          </w:p>
        </w:tc>
      </w:tr>
    </w:tbl>
    <w:p>
      <w:pPr>
        <w:spacing w:after="2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gridSpan w:val="3"/>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E8711A"/>
                <w:sz w:val="28"/>
                <w:szCs w:val="28"/>
              </w:rPr>
              <w:t xml:space="preserve">14  </w:t>
            </w:r>
            <w:r>
              <w:rPr>
                <w:rFonts w:ascii="Arial" w:cs="Arial" w:eastAsia="Arial" w:hAnsi="Arial"/>
                <w:b/>
                <w:bCs/>
                <w:color w:val="FFFFFF"/>
                <w:sz w:val="28"/>
                <w:szCs w:val="28"/>
              </w:rPr>
              <w:t xml:space="preserve">Payment Processor Integration — WinRed / Anedot Co-Admin Model</w:t>
            </w:r>
          </w:p>
        </w:tc>
      </w:tr>
      <w:tr>
        <w:tc>
          <w:tcPr>
            <w:tcW w:type="dxa" w:w="36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DYNAMICS 365</w:t>
            </w:r>
          </w:p>
        </w:tc>
        <w:tc>
          <w:tcPr>
            <w:tcW w:type="dxa" w:w="220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DECISION</w:t>
            </w:r>
          </w:p>
        </w:tc>
        <w:tc>
          <w:tcPr>
            <w:tcW w:type="dxa" w:w="3560"/>
            <w:tcBorders>
              <w:top w:val="none" w:color="FFFFFF" w:sz="0"/>
              <w:left w:val="none" w:color="FFFFFF" w:sz="0"/>
              <w:bottom w:val="single" w:color="D0D7DE" w:sz="1"/>
              <w:right w:val="none" w:color="FFFFFF" w:sz="0"/>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BROYHILLGOP</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D365 Purpose</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D365 has native payment processing connectors and a full e-commerce integration layer. Dynamics 365 Commerce and the Finance module allow direct payment capture, PCI-compliant card vaulting, and built-in reconciliation against the general ledger. Organizations using D365 typically own the payment processing relationship end-to-end.</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BGOP Decision</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NOT APPLICABLE — BGOP USES PROCESSOR-AGNOSTIC CO-ADMIN MODEL</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BGOP Implementation</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BGOP does NOT own the payment processing relationship. Each candidate has their own WinRed or Anedot account. BGOP is granted co-admin access and receives transaction data via webhook after settlement. The actual data flow on Hetzner: WinRed/Anedot POST to relay.py (port 8080) → HMAC verification → Redis pub/sub (bgop:events) → brain.event_queue (durable PG record) → Python brain worker processes event → pipeline.inbound_data_queue (data_type='donation') → processing pipeline resolves identity against donor_intelligence.person_master → donor_intelligence.contribution_map (the final junction record linking every transaction to one person_master row). No standalone donations table — the existing pipeline IS the donation ingestion architecture. Zero PCI scope for BGOP.</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8"/>
                <w:szCs w:val="18"/>
              </w:rPr>
              <w:t xml:space="preserve">Build Status</w:t>
            </w:r>
          </w:p>
        </w:tc>
        <w:tc>
          <w:tcPr>
            <w:tcW w:type="dxa" w:w="7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GAP — MUST BUILD</w:t>
            </w:r>
          </w:p>
        </w:tc>
      </w:tr>
      <w:tr>
        <w:tc>
          <w:tcPr>
            <w:gridSpan w:val="3"/>
            <w:tcBorders>
              <w:top w:val="none" w:color="FFFFFF" w:sz="0"/>
              <w:left w:val="none" w:color="FFFFFF" w:sz="0"/>
              <w:bottom w:val="none" w:color="FFFFFF" w:sz="0"/>
              <w:right w:val="none" w:color="FFFFFF" w:sz="0"/>
            </w:tcBorders>
            <w:shd w:fill="D5E8F0" w:val="clear"/>
            <w:tcMar>
              <w:top w:type="dxa" w:w="60"/>
              <w:left w:type="dxa" w:w="200"/>
              <w:bottom w:type="dxa" w:w="60"/>
              <w:right w:type="dxa" w:w="200"/>
            </w:tcMar>
          </w:tcPr>
          <w:p>
            <w:r>
              <w:rPr>
                <w:rFonts w:ascii="Arial" w:cs="Arial" w:eastAsia="Arial" w:hAnsi="Arial"/>
                <w:b/>
                <w:bCs/>
                <w:color w:val="1B3A6B"/>
                <w:sz w:val="17"/>
                <w:szCs w:val="17"/>
              </w:rPr>
              <w:t xml:space="preserve">CONFIGURATION ELEMENT ANALYSIS</w:t>
            </w:r>
          </w:p>
        </w:tc>
      </w:tr>
      <w:tr>
        <w:tc>
          <w:tcPr>
            <w:tcW w:type="dxa" w:w="36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D365 Config Element</w:t>
            </w:r>
          </w:p>
        </w:tc>
        <w:tc>
          <w:tcPr>
            <w:tcW w:type="dxa" w:w="220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pPr>
              <w:jc w:val="center"/>
            </w:pPr>
            <w:r>
              <w:rPr>
                <w:rFonts w:ascii="Arial" w:cs="Arial" w:eastAsia="Arial" w:hAnsi="Arial"/>
                <w:b/>
                <w:bCs/>
                <w:color w:val="2E5FA3"/>
                <w:sz w:val="17"/>
                <w:szCs w:val="17"/>
              </w:rPr>
              <w:t xml:space="preserve">Decision</w:t>
            </w:r>
          </w:p>
        </w:tc>
        <w:tc>
          <w:tcPr>
            <w:tcW w:type="dxa" w:w="356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b/>
                <w:bCs/>
                <w:color w:val="2E5FA3"/>
                <w:sz w:val="17"/>
                <w:szCs w:val="17"/>
              </w:rPr>
              <w:t xml:space="preserve">BGOP Equivalent / Rationale</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Direct payment capture (PCI-scoped processing)</w:t>
            </w:r>
          </w:p>
        </w:tc>
        <w:tc>
          <w:tcPr>
            <w:tcW w:type="dxa" w:w="2200"/>
            <w:tcBorders>
              <w:top w:val="none" w:color="FFFFFF" w:sz="0"/>
              <w:left w:val="none" w:color="FFFFFF" w:sz="0"/>
              <w:bottom w:val="none" w:color="FFFFFF" w:sz="0"/>
              <w:right w:val="none" w:color="FFFFFF" w:sz="0"/>
            </w:tcBorders>
            <w:shd w:fill="4A4A4A"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NOT APPLICABLE</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BGOP is never in the payment flow. Zero PCI scope. Processors: WinRed, Anedot.</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Merchant account / gateway config</w:t>
            </w:r>
          </w:p>
        </w:tc>
        <w:tc>
          <w:tcPr>
            <w:tcW w:type="dxa" w:w="2200"/>
            <w:tcBorders>
              <w:top w:val="none" w:color="FFFFFF" w:sz="0"/>
              <w:left w:val="none" w:color="FFFFFF" w:sz="0"/>
              <w:bottom w:val="none" w:color="FFFFFF" w:sz="0"/>
              <w:right w:val="none" w:color="FFFFFF" w:sz="0"/>
            </w:tcBorders>
            <w:shd w:fill="4A4A4A"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NOT APPLICABLE</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Each candidate owns their merchant account. BGOP is co-admin only.</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Co-admin access provisioning</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pipeline.data_sources row per processor per candidate; connection_config holds vault:webhook_secret</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Campaign coding / attribution config</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campaign_codes table (new): candidate_id, processor, code, channel — attribute each transaction</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Webhook / API inbound event</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relay.py POST /event → Redis bgop:events → brain.event_queue (partitioned PG table)</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Webhook signature verification</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HMAC-SHA256 in relay.py before Redis publish; secret from pipeline.data_sources vault ref</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Transaction → Contact matching</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pipeline.inbound_data_queue → processing worker → match against donor_intelligence.person_master</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Duplicate transaction detection</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pipeline.inbound_data_queue source_record_id UNIQUE index prevents duplicate webhook replays</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Final attribution record</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donor_intelligence.contribution_map: (person_id, source_system='winred', source_row_id, amount)</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Refund / chargeback reconciliation</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Refund webhook → pipeline.inbound_data_queue (data_type='donation_refund') → void contribution_map row</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Multi-processor per candidate</w:t>
            </w:r>
          </w:p>
        </w:tc>
        <w:tc>
          <w:tcPr>
            <w:tcW w:type="dxa" w:w="2200"/>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DIRECT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One candidate can have both WinRed AND Anedot rows in pipeline.data_sources</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Quarterly FEC export per candidate</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generate_fec_report(candidate_id, quarter) → queries contribution_map + person_master</w:t>
            </w:r>
          </w:p>
        </w:tc>
      </w:tr>
      <w:tr>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NCGOP data integrity log per candidate</w:t>
            </w:r>
          </w:p>
        </w:tc>
        <w:tc>
          <w:tcPr>
            <w:tcW w:type="dxa" w:w="2200"/>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vAlign w:val="center"/>
          </w:tcPr>
          <w:p>
            <w:pPr>
              <w:jc w:val="center"/>
            </w:pPr>
            <w:r>
              <w:rPr>
                <w:rFonts w:ascii="Arial" w:cs="Arial" w:eastAsia="Arial" w:hAnsi="Arial"/>
                <w:b/>
                <w:bCs/>
                <w:color w:val="FFFFFF"/>
                <w:sz w:val="16"/>
                <w:szCs w:val="16"/>
              </w:rPr>
              <w:t xml:space="preserve">ADAPTED TRANSLATION</w:t>
            </w:r>
          </w:p>
        </w:tc>
        <w:tc>
          <w:tcPr>
            <w:tcW w:type="dxa" w:w="3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generate_ncgop_integrity_log(candidate_id, quarter) → pipeline.candidate_enrichment_log anomalies</w:t>
            </w:r>
          </w:p>
        </w:tc>
      </w:tr>
      <w:tr>
        <w:tc>
          <w:tcPr>
            <w:gridSpan w:val="3"/>
            <w:tcBorders>
              <w:top w:val="none" w:color="FFFFFF" w:sz="0"/>
              <w:left w:val="single" w:color="E8711A" w:sz="8"/>
              <w:bottom w:val="none" w:color="FFFFFF" w:sz="0"/>
              <w:right w:val="none" w:color="FFFFFF" w:sz="0"/>
            </w:tcBorders>
            <w:shd w:fill="0D1117" w:val="clear"/>
            <w:tcMar>
              <w:top w:type="dxa" w:w="100"/>
              <w:left w:type="dxa" w:w="200"/>
              <w:bottom w:type="dxa" w:w="100"/>
              <w:right w:type="dxa" w:w="200"/>
            </w:tcMar>
          </w:tcPr>
          <w:p>
            <w:pPr>
              <w:spacing w:after="0" w:before="0"/>
            </w:pPr>
            <w:r>
              <w:rPr>
                <w:rFonts w:ascii="Courier New" w:cs="Courier New" w:eastAsia="Courier New" w:hAnsi="Courier New"/>
                <w:color w:val="A5D6FF"/>
                <w:sz w:val="17"/>
                <w:szCs w:val="17"/>
              </w:rPr>
              <w:t xml:space="preserve">-- WinRed/Anedot donation flow on Hetzner (actual pipeline)</w:t>
            </w:r>
          </w:p>
          <w:p>
            <w:pPr>
              <w:spacing w:after="0" w:before="0"/>
            </w:pPr>
            <w:r>
              <w:rPr>
                <w:rFonts w:ascii="Courier New" w:cs="Courier New" w:eastAsia="Courier New" w:hAnsi="Courier New"/>
                <w:color w:val="A5D6FF"/>
                <w:sz w:val="17"/>
                <w:szCs w:val="17"/>
              </w:rPr>
              <w:t xml:space="preserve"/>
            </w:r>
          </w:p>
          <w:p>
            <w:pPr>
              <w:spacing w:after="0" w:before="0"/>
            </w:pPr>
            <w:r>
              <w:rPr>
                <w:rFonts w:ascii="Courier New" w:cs="Courier New" w:eastAsia="Courier New" w:hAnsi="Courier New"/>
                <w:color w:val="A5D6FF"/>
                <w:sz w:val="17"/>
                <w:szCs w:val="17"/>
              </w:rPr>
              <w:t xml:space="preserve">-- Step 1: relay.py receives webhook, verifies HMAC, publishes to Redis</w:t>
            </w:r>
          </w:p>
          <w:p>
            <w:pPr>
              <w:spacing w:after="0" w:before="0"/>
            </w:pPr>
            <w:r>
              <w:rPr>
                <w:rFonts w:ascii="Courier New" w:cs="Courier New" w:eastAsia="Courier New" w:hAnsi="Courier New"/>
                <w:color w:val="A5D6FF"/>
                <w:sz w:val="17"/>
                <w:szCs w:val="17"/>
              </w:rPr>
              <w:t xml:space="preserve">-- r.publish('bgop:events', json.dumps({type:'donation', processor:'winred', payload:{...}}))</w:t>
            </w:r>
          </w:p>
          <w:p>
            <w:pPr>
              <w:spacing w:after="0" w:before="0"/>
            </w:pPr>
            <w:r>
              <w:rPr>
                <w:rFonts w:ascii="Courier New" w:cs="Courier New" w:eastAsia="Courier New" w:hAnsi="Courier New"/>
                <w:color w:val="A5D6FF"/>
                <w:sz w:val="17"/>
                <w:szCs w:val="17"/>
              </w:rPr>
              <w:t xml:space="preserve"/>
            </w:r>
          </w:p>
          <w:p>
            <w:pPr>
              <w:spacing w:after="0" w:before="0"/>
            </w:pPr>
            <w:r>
              <w:rPr>
                <w:rFonts w:ascii="Courier New" w:cs="Courier New" w:eastAsia="Courier New" w:hAnsi="Courier New"/>
                <w:color w:val="A5D6FF"/>
                <w:sz w:val="17"/>
                <w:szCs w:val="17"/>
              </w:rPr>
              <w:t xml:space="preserve">-- Step 2: brain worker (MISSING — needs to be built) consumes Redis,</w:t>
            </w:r>
          </w:p>
          <w:p>
            <w:pPr>
              <w:spacing w:after="0" w:before="0"/>
            </w:pPr>
            <w:r>
              <w:rPr>
                <w:rFonts w:ascii="Courier New" w:cs="Courier New" w:eastAsia="Courier New" w:hAnsi="Courier New"/>
                <w:color w:val="A5D6FF"/>
                <w:sz w:val="17"/>
                <w:szCs w:val="17"/>
              </w:rPr>
              <w:t xml:space="preserve">-- writes to brain.event_queue, routes to pipeline.inbound_data_queue:</w:t>
            </w:r>
          </w:p>
          <w:p>
            <w:pPr>
              <w:spacing w:after="0" w:before="0"/>
            </w:pPr>
            <w:r>
              <w:rPr>
                <w:rFonts w:ascii="Courier New" w:cs="Courier New" w:eastAsia="Courier New" w:hAnsi="Courier New"/>
                <w:color w:val="A5D6FF"/>
                <w:sz w:val="17"/>
                <w:szCs w:val="17"/>
              </w:rPr>
              <w:t xml:space="preserve">INSERT INTO pipeline.inbound_data_queue</w:t>
            </w:r>
          </w:p>
          <w:p>
            <w:pPr>
              <w:spacing w:after="0" w:before="0"/>
            </w:pPr>
            <w:r>
              <w:rPr>
                <w:rFonts w:ascii="Courier New" w:cs="Courier New" w:eastAsia="Courier New" w:hAnsi="Courier New"/>
                <w:color w:val="A5D6FF"/>
                <w:sz w:val="17"/>
                <w:szCs w:val="17"/>
              </w:rPr>
              <w:t xml:space="preserve">  (source_id, source_name, source_record_id, candidate_id, data_type, payload, priority)</w:t>
            </w:r>
          </w:p>
          <w:p>
            <w:pPr>
              <w:spacing w:after="0" w:before="0"/>
            </w:pPr>
            <w:r>
              <w:rPr>
                <w:rFonts w:ascii="Courier New" w:cs="Courier New" w:eastAsia="Courier New" w:hAnsi="Courier New"/>
                <w:color w:val="A5D6FF"/>
                <w:sz w:val="17"/>
                <w:szCs w:val="17"/>
              </w:rPr>
              <w:t xml:space="preserve">VALUES (</w:t>
            </w:r>
          </w:p>
          <w:p>
            <w:pPr>
              <w:spacing w:after="0" w:before="0"/>
            </w:pPr>
            <w:r>
              <w:rPr>
                <w:rFonts w:ascii="Courier New" w:cs="Courier New" w:eastAsia="Courier New" w:hAnsi="Courier New"/>
                <w:color w:val="A5D6FF"/>
                <w:sz w:val="17"/>
                <w:szCs w:val="17"/>
              </w:rPr>
              <w:t xml:space="preserve">  'uuid-of-winred-data-source',  -- from pipeline.data_sources</w:t>
            </w:r>
          </w:p>
          <w:p>
            <w:pPr>
              <w:spacing w:after="0" w:before="0"/>
            </w:pPr>
            <w:r>
              <w:rPr>
                <w:rFonts w:ascii="Courier New" w:cs="Courier New" w:eastAsia="Courier New" w:hAnsi="Courier New"/>
                <w:color w:val="A5D6FF"/>
                <w:sz w:val="17"/>
                <w:szCs w:val="17"/>
              </w:rPr>
              <w:t xml:space="preserve">  'WinRed',</w:t>
            </w:r>
          </w:p>
          <w:p>
            <w:pPr>
              <w:spacing w:after="0" w:before="0"/>
            </w:pPr>
            <w:r>
              <w:rPr>
                <w:rFonts w:ascii="Courier New" w:cs="Courier New" w:eastAsia="Courier New" w:hAnsi="Courier New"/>
                <w:color w:val="A5D6FF"/>
                <w:sz w:val="17"/>
                <w:szCs w:val="17"/>
              </w:rPr>
              <w:t xml:space="preserve">  'WR_TXN_9988776',              -- processor transaction ID (dedup key)</w:t>
            </w:r>
          </w:p>
          <w:p>
            <w:pPr>
              <w:spacing w:after="0" w:before="0"/>
            </w:pPr>
            <w:r>
              <w:rPr>
                <w:rFonts w:ascii="Courier New" w:cs="Courier New" w:eastAsia="Courier New" w:hAnsi="Courier New"/>
                <w:color w:val="A5D6FF"/>
                <w:sz w:val="17"/>
                <w:szCs w:val="17"/>
              </w:rPr>
              <w:t xml:space="preserve">  'uuid-of-candidate',</w:t>
            </w:r>
          </w:p>
          <w:p>
            <w:pPr>
              <w:spacing w:after="0" w:before="0"/>
            </w:pPr>
            <w:r>
              <w:rPr>
                <w:rFonts w:ascii="Courier New" w:cs="Courier New" w:eastAsia="Courier New" w:hAnsi="Courier New"/>
                <w:color w:val="A5D6FF"/>
                <w:sz w:val="17"/>
                <w:szCs w:val="17"/>
              </w:rPr>
              <w:t xml:space="preserve">  'donation',</w:t>
            </w:r>
          </w:p>
          <w:p>
            <w:pPr>
              <w:spacing w:after="0" w:before="0"/>
            </w:pPr>
            <w:r>
              <w:rPr>
                <w:rFonts w:ascii="Courier New" w:cs="Courier New" w:eastAsia="Courier New" w:hAnsi="Courier New"/>
                <w:color w:val="A5D6FF"/>
                <w:sz w:val="17"/>
                <w:szCs w:val="17"/>
              </w:rPr>
              <w:t xml:space="preserve">  '{"amount":500,"donor_name":"J Smith","email":"j@smith.com","zip":"28604"}'::jsonb,</w:t>
            </w:r>
          </w:p>
          <w:p>
            <w:pPr>
              <w:spacing w:after="0" w:before="0"/>
            </w:pPr>
            <w:r>
              <w:rPr>
                <w:rFonts w:ascii="Courier New" w:cs="Courier New" w:eastAsia="Courier New" w:hAnsi="Courier New"/>
                <w:color w:val="A5D6FF"/>
                <w:sz w:val="17"/>
                <w:szCs w:val="17"/>
              </w:rPr>
              <w:t xml:space="preserve">  75  -- high priority</w:t>
            </w:r>
          </w:p>
          <w:p>
            <w:pPr>
              <w:spacing w:after="0" w:before="0"/>
            </w:pPr>
            <w:r>
              <w:rPr>
                <w:rFonts w:ascii="Courier New" w:cs="Courier New" w:eastAsia="Courier New" w:hAnsi="Courier New"/>
                <w:color w:val="A5D6FF"/>
                <w:sz w:val="17"/>
                <w:szCs w:val="17"/>
              </w:rPr>
              <w:t xml:space="preserve">);</w:t>
            </w:r>
          </w:p>
          <w:p>
            <w:pPr>
              <w:spacing w:after="0" w:before="0"/>
            </w:pPr>
            <w:r>
              <w:rPr>
                <w:rFonts w:ascii="Courier New" w:cs="Courier New" w:eastAsia="Courier New" w:hAnsi="Courier New"/>
                <w:color w:val="A5D6FF"/>
                <w:sz w:val="17"/>
                <w:szCs w:val="17"/>
              </w:rPr>
              <w:t xml:space="preserve"/>
            </w:r>
          </w:p>
          <w:p>
            <w:pPr>
              <w:spacing w:after="0" w:before="0"/>
            </w:pPr>
            <w:r>
              <w:rPr>
                <w:rFonts w:ascii="Courier New" w:cs="Courier New" w:eastAsia="Courier New" w:hAnsi="Courier New"/>
                <w:color w:val="A5D6FF"/>
                <w:sz w:val="17"/>
                <w:szCs w:val="17"/>
              </w:rPr>
              <w:t xml:space="preserve">-- Step 3: processing worker matches donor to person_master, writes contribution_map:</w:t>
            </w:r>
          </w:p>
          <w:p>
            <w:pPr>
              <w:spacing w:after="0" w:before="0"/>
            </w:pPr>
            <w:r>
              <w:rPr>
                <w:rFonts w:ascii="Courier New" w:cs="Courier New" w:eastAsia="Courier New" w:hAnsi="Courier New"/>
                <w:color w:val="A5D6FF"/>
                <w:sz w:val="17"/>
                <w:szCs w:val="17"/>
              </w:rPr>
              <w:t xml:space="preserve">INSERT INTO donor_intelligence.contribution_map</w:t>
            </w:r>
          </w:p>
          <w:p>
            <w:pPr>
              <w:spacing w:after="0" w:before="0"/>
            </w:pPr>
            <w:r>
              <w:rPr>
                <w:rFonts w:ascii="Courier New" w:cs="Courier New" w:eastAsia="Courier New" w:hAnsi="Courier New"/>
                <w:color w:val="A5D6FF"/>
                <w:sz w:val="17"/>
                <w:szCs w:val="17"/>
              </w:rPr>
              <w:t xml:space="preserve">  (person_id, source_system, source_row_id, amount, donation_date,</w:t>
            </w:r>
          </w:p>
          <w:p>
            <w:pPr>
              <w:spacing w:after="0" w:before="0"/>
            </w:pPr>
            <w:r>
              <w:rPr>
                <w:rFonts w:ascii="Courier New" w:cs="Courier New" w:eastAsia="Courier New" w:hAnsi="Courier New"/>
                <w:color w:val="A5D6FF"/>
                <w:sz w:val="17"/>
                <w:szCs w:val="17"/>
              </w:rPr>
              <w:t xml:space="preserve">   committee_id, committee_name, candidate_name, match_method, match_confidence)</w:t>
            </w:r>
          </w:p>
          <w:p>
            <w:pPr>
              <w:spacing w:after="0" w:before="0"/>
            </w:pPr>
            <w:r>
              <w:rPr>
                <w:rFonts w:ascii="Courier New" w:cs="Courier New" w:eastAsia="Courier New" w:hAnsi="Courier New"/>
                <w:color w:val="A5D6FF"/>
                <w:sz w:val="17"/>
                <w:szCs w:val="17"/>
              </w:rPr>
              <w:t xml:space="preserve">VALUES</w:t>
            </w:r>
          </w:p>
          <w:p>
            <w:pPr>
              <w:spacing w:after="0" w:before="0"/>
            </w:pPr>
            <w:r>
              <w:rPr>
                <w:rFonts w:ascii="Courier New" w:cs="Courier New" w:eastAsia="Courier New" w:hAnsi="Courier New"/>
                <w:color w:val="A5D6FF"/>
                <w:sz w:val="17"/>
                <w:szCs w:val="17"/>
              </w:rPr>
              <w:t xml:space="preserve">  ('person-master-uuid', 'winred', 12345, 500.00, '2026-04-13',</w:t>
            </w:r>
          </w:p>
          <w:p>
            <w:pPr>
              <w:spacing w:after="0" w:before="0"/>
            </w:pPr>
            <w:r>
              <w:rPr>
                <w:rFonts w:ascii="Courier New" w:cs="Courier New" w:eastAsia="Courier New" w:hAnsi="Courier New"/>
                <w:color w:val="A5D6FF"/>
                <w:sz w:val="17"/>
                <w:szCs w:val="17"/>
              </w:rPr>
              <w:t xml:space="preserve">   'C00123456', 'Smith for NC', 'John Smith', 'email_exact', 0.98);</w:t>
            </w:r>
          </w:p>
        </w:tc>
      </w:tr>
      <w:tr>
        <w:tc>
          <w:tcPr>
            <w:gridSpan w:val="3"/>
            <w:tcBorders>
              <w:top w:val="single" w:color="D0D7DE" w:sz="1"/>
              <w:left w:val="single" w:color="E8711A" w:sz="8"/>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bCs/>
                <w:color w:val="E8711A"/>
                <w:sz w:val="18"/>
                <w:szCs w:val="18"/>
              </w:rPr>
              <w:t xml:space="preserve">KEY INSIGHT:  </w:t>
            </w:r>
            <w:r>
              <w:rPr>
                <w:rFonts w:ascii="Arial" w:cs="Arial" w:eastAsia="Arial" w:hAnsi="Arial"/>
                <w:i/>
                <w:iCs/>
                <w:sz w:val="18"/>
                <w:szCs w:val="18"/>
              </w:rPr>
              <w:t xml:space="preserve">No standalone donations table is needed — the existing pipeline architecture handles it. pipeline.inbound_data_queue is the universal intake. contribution_map is the final attribution record. The co-admin model keeps BGOP completely outside PCI scope. The one gap: the brain worker that subscribes to Redis bgop:events and routes inbound donation events into the processing pipeline is not yet running. relay.py receives the webhook. Redis holds the signal. The worker to drain it is the missing link.</w:t>
            </w:r>
          </w:p>
        </w:tc>
      </w:tr>
    </w:tbl>
    <w:p>
      <w:pPr>
        <w:spacing w:after="360" w:before="0"/>
      </w:pPr>
      <w:r>
        <w:rPr>
          <w:rFonts w:ascii="Arial" w:cs="Arial" w:eastAsia="Arial" w:hAnsi="Arial"/>
        </w:rPr>
        <w:t xml:space="preserve"/>
      </w:r>
    </w:p>
    <w:p>
      <w:r>
        <w:br w:type="page"/>
      </w:r>
    </w:p>
    <w:p>
      <w:pPr>
        <w:pStyle w:val="Heading1"/>
      </w:pPr>
      <w:r>
        <w:rPr>
          <w:rFonts w:ascii="Arial" w:cs="Arial" w:eastAsia="Arial" w:hAnsi="Arial"/>
        </w:rPr>
        <w:t xml:space="preserve">Implementation Roadmap</w:t>
      </w:r>
    </w:p>
    <w:p>
      <w:pPr>
        <w:spacing w:after="120"/>
      </w:pPr>
      <w:r>
        <w:rPr>
          <w:rFonts w:ascii="Arial" w:cs="Arial" w:eastAsia="Arial" w:hAnsi="Arial"/>
        </w:rPr>
        <w:t xml:space="preserve">These fourteen configuration domains map to four implementation waves, ordered by risk mitigation value and dependency sequencing. Wave 1 addresses foundation — nothing else can be built cleanly without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711A" w:sz="8"/>
              <w:left w:val="none" w:color="FFFFFF" w:sz="0"/>
              <w:bottom w:val="single" w:color="E8711A" w:sz="8"/>
              <w:right w:val="none" w:color="FFFFFF" w:sz="0"/>
            </w:tcBorders>
            <w:shd w:fill="FFFFFF" w:val="clear"/>
            <w:tcMar>
              <w:top w:type="dxa" w:w="120"/>
              <w:left w:type="dxa" w:w="200"/>
              <w:bottom w:type="dxa" w:w="120"/>
              <w:right w:type="dxa" w:w="200"/>
            </w:tcMar>
          </w:tcPr>
          <w:p>
            <w:r>
              <w:rPr>
                <w:rFonts w:ascii="Arial" w:cs="Arial" w:eastAsia="Arial" w:hAnsi="Arial"/>
                <w:b/>
                <w:bCs/>
                <w:color w:val="E8711A"/>
                <w:sz w:val="18"/>
                <w:szCs w:val="18"/>
              </w:rPr>
              <w:t xml:space="preserve">CRITICAL GAP — BRAIN WORKER NOT RUNNING:  </w:t>
            </w:r>
            <w:r>
              <w:rPr>
                <w:rFonts w:ascii="Arial" w:cs="Arial" w:eastAsia="Arial" w:hAnsi="Arial"/>
                <w:i/>
                <w:iCs/>
                <w:sz w:val="18"/>
                <w:szCs w:val="18"/>
              </w:rPr>
              <w:t xml:space="preserve">relay.py receives webhooks on port 8080. Redis pub/sub (bgop:events channel) is live. brain.event_queue (partitioned PG table) is ready. The Python worker that subscribes to bgop:events, evaluates events through the trigger engine, and drains brain.event_queue is not yet deployed. Events arrive at relay.py, Redis holds the signal — and nothing processes it. Supabase (project isbgjpnbocdkeslofota) handles agent_messages and brain_decisions only; all heavy data is on Hetzner PG16. The brain worker is the missing link between a platform with installed infrastructure and one that actually runs autonomously.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3600"/>
        <w:gridCol w:w="2520"/>
      </w:tblGrid>
      <w:tr>
        <w:tc>
          <w:tcPr>
            <w:tcW w:type="dxa" w:w="10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Wave</w:t>
            </w:r>
          </w:p>
        </w:tc>
        <w:tc>
          <w:tcPr>
            <w:tcW w:type="dxa" w:w="21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Config Domains</w:t>
            </w:r>
          </w:p>
        </w:tc>
        <w:tc>
          <w:tcPr>
            <w:tcW w:type="dxa" w:w="36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25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Outcome</w:t>
            </w:r>
          </w:p>
        </w:tc>
      </w:tr>
      <w:tr>
        <w:tc>
          <w:tcPr>
            <w:tcW w:type="dxa" w:w="10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Wave 1  Foundation</w:t>
            </w:r>
          </w:p>
        </w:tc>
        <w:tc>
          <w:tcPr>
            <w:tcW w:type="dxa" w:w="2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pPr>
              <w:spacing w:after="40"/>
            </w:pPr>
            <w:r>
              <w:rPr>
                <w:rFonts w:ascii="Arial" w:cs="Arial" w:eastAsia="Arial" w:hAnsi="Arial"/>
                <w:sz w:val="17"/>
                <w:szCs w:val="17"/>
              </w:rPr>
              <w:t xml:space="preserve">01 Environment Variables</w:t>
            </w:r>
          </w:p>
          <w:p>
            <w:pPr>
              <w:spacing w:after="40"/>
            </w:pPr>
            <w:r>
              <w:rPr>
                <w:rFonts w:ascii="Arial" w:cs="Arial" w:eastAsia="Arial" w:hAnsi="Arial"/>
                <w:sz w:val="17"/>
                <w:szCs w:val="17"/>
              </w:rPr>
              <w:t xml:space="preserve">02 Connection References</w:t>
            </w:r>
          </w:p>
          <w:p>
            <w:pPr>
              <w:spacing w:after="40"/>
            </w:pPr>
            <w:r>
              <w:rPr>
                <w:rFonts w:ascii="Arial" w:cs="Arial" w:eastAsia="Arial" w:hAnsi="Arial"/>
                <w:sz w:val="17"/>
                <w:szCs w:val="17"/>
              </w:rPr>
              <w:t xml:space="preserve">07 Security Role Matrix</w:t>
            </w:r>
          </w:p>
          <w:p>
            <w:pPr>
              <w:spacing w:after="0"/>
            </w:pPr>
            <w:r>
              <w:rPr>
                <w:rFonts w:ascii="Arial" w:cs="Arial" w:eastAsia="Arial" w:hAnsi="Arial"/>
                <w:sz w:val="17"/>
                <w:szCs w:val="17"/>
              </w:rPr>
              <w:t xml:space="preserve">14 WinRed / Anedot Co-Admin</w:t>
            </w:r>
          </w:p>
        </w:tc>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7"/>
                <w:szCs w:val="17"/>
              </w:rPr>
              <w:t xml:space="preserve">bgop_config table deployed; all Python files migrated from .env. bgop_integration_credentials deployed; 8 integrations migrated. RLS roles defined. processor_access and campaign_codes tables live; WinRed and Anedot webhooks verified per candidate.</w:t>
            </w:r>
          </w:p>
        </w:tc>
        <w:tc>
          <w:tcPr>
            <w:tcW w:type="dxa" w:w="252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7"/>
                <w:szCs w:val="17"/>
              </w:rPr>
              <w:t xml:space="preserve">Zero hardcoded secrets. Credential rotation takes seconds. RLS enforced. Donation webhooks flowing into donor_intelligence.person_master with zero PCI scope for BGOP.</w:t>
            </w:r>
          </w:p>
        </w:tc>
      </w:tr>
      <w:tr>
        <w:tc>
          <w:tcPr>
            <w:tcW w:type="dxa" w:w="1080"/>
            <w:tcBorders>
              <w:top w:val="single" w:color="D0D7DE" w:sz="1"/>
              <w:left w:val="single" w:color="D0D7DE" w:sz="1"/>
              <w:bottom w:val="single" w:color="D0D7DE" w:sz="1"/>
              <w:right w:val="single" w:color="D0D7DE" w:sz="1"/>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Wave 2  Compliance</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40"/>
            </w:pPr>
            <w:r>
              <w:rPr>
                <w:rFonts w:ascii="Arial" w:cs="Arial" w:eastAsia="Arial" w:hAnsi="Arial"/>
                <w:sz w:val="17"/>
                <w:szCs w:val="17"/>
              </w:rPr>
              <w:t xml:space="preserve">04 Audit Configuration</w:t>
            </w:r>
          </w:p>
          <w:p>
            <w:pPr>
              <w:spacing w:after="40"/>
            </w:pPr>
            <w:r>
              <w:rPr>
                <w:rFonts w:ascii="Arial" w:cs="Arial" w:eastAsia="Arial" w:hAnsi="Arial"/>
                <w:sz w:val="17"/>
                <w:szCs w:val="17"/>
              </w:rPr>
              <w:t xml:space="preserve">05 Queue &amp; Routing</w:t>
            </w:r>
          </w:p>
          <w:p>
            <w:pPr>
              <w:spacing w:after="0"/>
            </w:pPr>
            <w:r>
              <w:rPr>
                <w:rFonts w:ascii="Arial" w:cs="Arial" w:eastAsia="Arial" w:hAnsi="Arial"/>
                <w:sz w:val="17"/>
                <w:szCs w:val="17"/>
              </w:rPr>
              <w:t xml:space="preserve">11 SLA Configuration</w:t>
            </w:r>
          </w:p>
        </w:tc>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7"/>
                <w:szCs w:val="17"/>
              </w:rPr>
              <w:t xml:space="preserve">Immutable audit log on all donation tables. WinRed/Anedot webhook integrity queue live. Quarterly FEC filing and NCGOP data integrity SLAs tracked with auto-escalation.</w:t>
            </w:r>
          </w:p>
        </w:tc>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7"/>
                <w:szCs w:val="17"/>
              </w:rPr>
              <w:t xml:space="preserve">FEC audit-ready. NCGOP quarterly reports automated. Compliance calendar visible in dashboard.</w:t>
            </w:r>
          </w:p>
        </w:tc>
      </w:tr>
      <w:tr>
        <w:tc>
          <w:tcPr>
            <w:tcW w:type="dxa" w:w="10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Wave 3  Operations</w:t>
            </w:r>
          </w:p>
        </w:tc>
        <w:tc>
          <w:tcPr>
            <w:tcW w:type="dxa" w:w="2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pPr>
              <w:spacing w:after="40"/>
            </w:pPr>
            <w:r>
              <w:rPr>
                <w:rFonts w:ascii="Arial" w:cs="Arial" w:eastAsia="Arial" w:hAnsi="Arial"/>
                <w:sz w:val="17"/>
                <w:szCs w:val="17"/>
              </w:rPr>
              <w:t xml:space="preserve">03 Duplicate Detection</w:t>
            </w:r>
          </w:p>
          <w:p>
            <w:pPr>
              <w:spacing w:after="40"/>
            </w:pPr>
            <w:r>
              <w:rPr>
                <w:rFonts w:ascii="Arial" w:cs="Arial" w:eastAsia="Arial" w:hAnsi="Arial"/>
                <w:sz w:val="17"/>
                <w:szCs w:val="17"/>
              </w:rPr>
              <w:t xml:space="preserve">06 BPF Stages</w:t>
            </w:r>
          </w:p>
          <w:p>
            <w:pPr>
              <w:spacing w:after="40"/>
            </w:pPr>
            <w:r>
              <w:rPr>
                <w:rFonts w:ascii="Arial" w:cs="Arial" w:eastAsia="Arial" w:hAnsi="Arial"/>
                <w:sz w:val="17"/>
                <w:szCs w:val="17"/>
              </w:rPr>
              <w:t xml:space="preserve">08 Form/View Config</w:t>
            </w:r>
          </w:p>
          <w:p>
            <w:pPr>
              <w:spacing w:after="0"/>
            </w:pPr>
            <w:r>
              <w:rPr>
                <w:rFonts w:ascii="Arial" w:cs="Arial" w:eastAsia="Arial" w:hAnsi="Arial"/>
                <w:sz w:val="17"/>
                <w:szCs w:val="17"/>
              </w:rPr>
              <w:t xml:space="preserve">10 Managed Properties</w:t>
            </w:r>
          </w:p>
        </w:tc>
        <w:tc>
          <w:tcPr>
            <w:tcW w:type="dxa" w:w="3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7"/>
                <w:szCs w:val="17"/>
              </w:rPr>
              <w:t xml:space="preserve">Entry-time dedup API live. Campaign activation checklist enforced. Dashboard config table drives role-specific UI. Core tables locked from candidate editing.</w:t>
            </w:r>
          </w:p>
        </w:tc>
        <w:tc>
          <w:tcPr>
            <w:tcW w:type="dxa" w:w="252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7"/>
                <w:szCs w:val="17"/>
              </w:rPr>
              <w:t xml:space="preserve">Clean data at entry. Candidate onboarding is a governed checklist. UI configurable without code.</w:t>
            </w:r>
          </w:p>
        </w:tc>
      </w:tr>
      <w:tr>
        <w:tc>
          <w:tcPr>
            <w:tcW w:type="dxa" w:w="1080"/>
            <w:tcBorders>
              <w:top w:val="single" w:color="D0D7DE" w:sz="1"/>
              <w:left w:val="single" w:color="D0D7DE" w:sz="1"/>
              <w:bottom w:val="single" w:color="D0D7DE" w:sz="1"/>
              <w:right w:val="single" w:color="D0D7DE" w:sz="1"/>
            </w:tcBorders>
            <w:shd w:fill="2E5FA3" w:val="clear"/>
            <w:tcMar>
              <w:top w:type="dxa" w:w="80"/>
              <w:left w:type="dxa" w:w="120"/>
              <w:bottom w:type="dxa" w:w="80"/>
              <w:right w:type="dxa" w:w="120"/>
            </w:tcMar>
          </w:tcPr>
          <w:p>
            <w:r>
              <w:rPr>
                <w:rFonts w:ascii="Arial" w:cs="Arial" w:eastAsia="Arial" w:hAnsi="Arial"/>
                <w:b/>
                <w:bCs/>
                <w:color w:val="FFFFFF"/>
                <w:sz w:val="17"/>
                <w:szCs w:val="17"/>
              </w:rPr>
              <w:t xml:space="preserve">Wave 4  Intelligence</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40"/>
            </w:pPr>
            <w:r>
              <w:rPr>
                <w:rFonts w:ascii="Arial" w:cs="Arial" w:eastAsia="Arial" w:hAnsi="Arial"/>
                <w:sz w:val="17"/>
                <w:szCs w:val="17"/>
              </w:rPr>
              <w:t xml:space="preserve">12 AI Builder</w:t>
            </w:r>
          </w:p>
          <w:p>
            <w:pPr>
              <w:spacing w:after="40"/>
            </w:pPr>
            <w:r>
              <w:rPr>
                <w:rFonts w:ascii="Arial" w:cs="Arial" w:eastAsia="Arial" w:hAnsi="Arial"/>
                <w:sz w:val="17"/>
                <w:szCs w:val="17"/>
              </w:rPr>
              <w:t xml:space="preserve">13 Plug-and-Play / Plugin Arch.</w:t>
            </w:r>
          </w:p>
          <w:p>
            <w:pPr>
              <w:spacing w:after="0"/>
            </w:pPr>
            <w:r>
              <w:rPr>
                <w:rFonts w:ascii="Arial" w:cs="Arial" w:eastAsia="Arial" w:hAnsi="Arial"/>
                <w:sz w:val="17"/>
                <w:szCs w:val="17"/>
              </w:rPr>
              <w:t xml:space="preserve">09 Activity Timeline (extend)</w:t>
            </w:r>
          </w:p>
        </w:tc>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7"/>
                <w:szCs w:val="17"/>
              </w:rPr>
              <w:t xml:space="preserve">Prediction model registry live. Campaign managers configure retraining without Python. bgop_plugin_manifest deployed — every ecosystem self-describing and one-click installable. Activity timeline extended to all 59 ecosystems.</w:t>
            </w:r>
          </w:p>
        </w:tc>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7"/>
                <w:szCs w:val="17"/>
              </w:rPr>
              <w:t xml:space="preserve">No-code ML. True plug-and-play ecosystem installs. Complete interaction diary. Platform ready for multi-candidate commercial deployment.</w:t>
            </w:r>
          </w:p>
        </w:tc>
      </w:tr>
    </w:tbl>
    <w:p>
      <w:pPr>
        <w:spacing w:after="360" w:before="0"/>
      </w:pPr>
      <w:r>
        <w:rPr>
          <w:rFonts w:ascii="Arial" w:cs="Arial" w:eastAsia="Arial" w:hAnsi="Arial"/>
        </w:rPr>
        <w:t xml:space="preserve"/>
      </w:r>
    </w:p>
    <w:p>
      <w:pPr>
        <w:pStyle w:val="Heading1"/>
      </w:pPr>
      <w:r>
        <w:rPr>
          <w:rFonts w:ascii="Arial" w:cs="Arial" w:eastAsia="Arial" w:hAnsi="Arial"/>
        </w:rPr>
        <w:t xml:space="preserve">The Thesis</w:t>
      </w:r>
    </w:p>
    <w:p>
      <w:pPr>
        <w:spacing w:after="180"/>
      </w:pPr>
      <w:r>
        <w:rPr>
          <w:rFonts w:ascii="Arial" w:cs="Arial" w:eastAsia="Arial" w:hAnsi="Arial"/>
        </w:rPr>
        <w:t xml:space="preserve">Microsoft spent roughly $50 billion acquiring and building the Dynamics 365 configuration machinery. BroyhillGOP cannot replicate every feature — and should not. D365 carries enormous corporate overhead: multi-tenant SaaS pricing tiers, Exchange dependencies, Power Platform licensing complexity, AppSource marketplace politics. None of that applies here.</w:t>
      </w:r>
    </w:p>
    <w:p>
      <w:pPr>
        <w:spacing w:after="180"/>
      </w:pPr>
      <w:r>
        <w:rPr>
          <w:rFonts w:ascii="Arial" w:cs="Arial" w:eastAsia="Arial" w:hAnsi="Arial"/>
        </w:rPr>
        <w:t xml:space="preserve">What does apply is the underlying insight: a political campaign platform that serves dozens of candidates across multiple election cycles must behave like a governed enterprise, not a startup. Configuration must live in the database, not in code. Credentials must be rotatable in seconds. Audit trails must be immutable. Compliance deadlines must enforce themselves. Security must be row-level, not application-level.</w:t>
      </w:r>
    </w:p>
    <w:p>
      <w:pPr>
        <w:spacing w:after="360"/>
      </w:pPr>
      <w:r>
        <w:rPr>
          <w:rFonts w:ascii="Arial" w:cs="Arial" w:eastAsia="Arial" w:hAnsi="Arial"/>
        </w:rPr>
        <w:t xml:space="preserve">BroyhillGOP already has the superior data architecture, the more flexible CRM model, the better activity timeline, and the more powerful testing engine. The twelve configuration domains in this document are the missing maturity layer. Build them in the order prescribed above, and the platform crosses from 'impressive prototype' to 'enterprise product.' That is the only transition that matters.</w:t>
      </w:r>
    </w:p>
    <w:p>
      <w:pPr>
        <w:pBdr>
          <w:bottom w:val="single" w:color="D0D7DE" w:sz="6" w:space="1"/>
        </w:pBdr>
        <w:spacing w:after="60" w:before="60"/>
      </w:pPr>
      <w:r>
        <w:rPr>
          <w:rFonts w:ascii="Arial" w:cs="Arial" w:eastAsia="Arial" w:hAnsi="Arial"/>
        </w:rPr>
        <w:t xml:space="preserve"/>
      </w:r>
    </w:p>
    <w:p>
      <w:pPr>
        <w:spacing w:before="120"/>
        <w:jc w:val="center"/>
      </w:pPr>
      <w:r>
        <w:rPr>
          <w:rFonts w:ascii="Arial" w:cs="Arial" w:eastAsia="Arial" w:hAnsi="Arial"/>
          <w:color w:val="6E7681"/>
          <w:sz w:val="16"/>
          <w:szCs w:val="16"/>
        </w:rPr>
        <w:t xml:space="preserve">BroyhillGOP Platform  •  D365 Configuration Intelligence Framework  •  Version 1.0  •  April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1"/>
      </w:pBdr>
      <w:spacing w:before="0"/>
      <w:jc w:val="right"/>
    </w:pPr>
    <w:r>
      <w:rPr>
        <w:rFonts w:ascii="Arial" w:cs="Arial" w:eastAsia="Arial" w:hAnsi="Arial"/>
        <w:color w:val="6E7681"/>
        <w:sz w:val="16"/>
        <w:szCs w:val="16"/>
      </w:rPr>
      <w:t xml:space="preserve">BroyhillGOP Platform  •  Confidential  •  </w:t>
    </w:r>
    <w:r>
      <w:rPr>
        <w:rFonts w:ascii="Arial" w:cs="Arial" w:eastAsia="Arial" w:hAnsi="Arial"/>
        <w:color w:val="6E7681"/>
        <w:sz w:val="16"/>
        <w:szCs w:val="16"/>
      </w:rPr>
      <w:t xml:space="preserve">Page </w:t>
    </w:r>
    <w:r>
      <w:rPr>
        <w:rFonts w:ascii="Arial" w:cs="Arial" w:eastAsia="Arial" w:hAnsi="Arial"/>
        <w:color w:val="6E7681"/>
        <w:sz w:val="16"/>
        <w:szCs w:val="16"/>
      </w:rPr>
      <w:fldChar w:fldCharType="begin"/>
      <w:instrText xml:space="preserve">PAGE</w:instrText>
      <w:fldChar w:fldCharType="separate"/>
      <w:fldChar w:fldCharType="end"/>
    </w:r>
    <w:r>
      <w:rPr>
        <w:rFonts w:ascii="Arial" w:cs="Arial" w:eastAsia="Arial" w:hAnsi="Arial"/>
        <w:color w:val="6E7681"/>
        <w:sz w:val="16"/>
        <w:szCs w:val="16"/>
      </w:rPr>
      <w:t xml:space="preserve"> of </w:t>
    </w:r>
    <w:r>
      <w:rPr>
        <w:rFonts w:ascii="Arial" w:cs="Arial" w:eastAsia="Arial" w:hAnsi="Arial"/>
        <w:color w:val="6E768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spacing w:after="0"/>
    </w:pPr>
    <w:r>
      <w:rPr>
        <w:rFonts w:ascii="Arial" w:cs="Arial" w:eastAsia="Arial" w:hAnsi="Arial"/>
        <w:b/>
        <w:bCs/>
        <w:color w:val="1B3A6B"/>
        <w:sz w:val="16"/>
        <w:szCs w:val="16"/>
      </w:rPr>
      <w:t xml:space="preserve">BROYHILLGOP  </w:t>
    </w:r>
    <w:r>
      <w:rPr>
        <w:rFonts w:ascii="Arial" w:cs="Arial" w:eastAsia="Arial" w:hAnsi="Arial"/>
        <w:color w:val="6E7681"/>
        <w:sz w:val="16"/>
        <w:szCs w:val="16"/>
      </w:rPr>
      <w:t xml:space="preserve">│  D365 Configuration Intelligence Framework</w:t>
    </w:r>
    <w:r>
      <w:rPr>
        <w:rFonts w:ascii="Arial" w:cs="Arial" w:eastAsia="Arial" w:hAnsi="Arial"/>
        <w:b/>
        <w:bCs/>
        <w:color w:val="E8711A"/>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FA3"/>
      <w:sz w:val="28"/>
      <w:szCs w:val="28"/>
    </w:rPr>
  </w:style>
  <w:style w:type="paragraph" w:styleId="Heading3">
    <w:name w:val="Heading 3"/>
    <w:basedOn w:val="Normal"/>
    <w:next w:val="Normal"/>
    <w:qFormat/>
    <w:pPr>
      <w:spacing w:after="60" w:before="180"/>
      <w:outlineLvl w:val="2"/>
    </w:pPr>
    <w:rPr>
      <w:rFonts w:ascii="Arial" w:cs="Arial" w:eastAsia="Arial" w:hAnsi="Arial"/>
      <w:b/>
      <w:bCs/>
      <w:color w:val="E871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2026-04-13T17:13:39.714Z</dcterms:created>
  <dcterms:modified xsi:type="dcterms:W3CDTF">2026-04-13T17:13:39.714Z</dcterms:modified>
</cp:coreProperties>
</file>

<file path=docProps/custom.xml><?xml version="1.0" encoding="utf-8"?>
<Properties xmlns="http://schemas.openxmlformats.org/officeDocument/2006/custom-properties" xmlns:vt="http://schemas.openxmlformats.org/officeDocument/2006/docPropsVTypes"/>
</file>