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t xml:space="preserve">SECTION 1: APP CLONE AUDIT — Procurify Mapping</w:t>
      </w:r>
    </w:p>
    <w:p>
      <w:pPr>
        <w:pStyle w:val="Heading2"/>
        <w:spacing w:after="200"/>
      </w:pPr>
      <w:r>
        <w:t xml:space="preserve">Overview of Procurify Platform Architecture</w:t>
      </w:r>
    </w:p>
    <w:p>
      <w:pPr>
        <w:spacing w:after="200"/>
      </w:pPr>
      <w:r>
        <w:t xml:space="preserve">Procurify is a comprehensive cloud-based procurement management platform designed to streamline vendor relationships, purchase order management, and procurement workflows. The platform serves as a central hub for all procurement activities, enabling organizations to maintain tight control over spending, manage multiple vendors efficiently, and ensure compliance with policies and regulatory requirements. The core architecture is built around a modular framework allowing customization based on specific procurement needs. The platform integrates deeply with financial systems, vendor management databases, and approval workflows to create a seamless procurement ecosystem.</w:t>
      </w:r>
    </w:p>
    <w:p>
      <w:pPr>
        <w:spacing w:after="200"/>
      </w:pPr>
      <w:r>
        <w:t xml:space="preserve">The BroyhillGOP campaign organization requires a vendor management system tailored to political campaign operations. Campaign vendors include specialized service providers such as print vendors, digital advertising agencies, polling firms, event venues, and media buying agencies. The E44 Vendor Management ecosystem adapts Procurify's architecture to address unique campaign challenges including rapid vendor onboarding during campaign season, vendor performance tracking based on campaign metrics, and specialized approval workflows aligned with campaign decision-making structures.</w:t>
      </w:r>
    </w:p>
    <w:p>
      <w:pPr>
        <w:pStyle w:val="Heading2"/>
        <w:spacing w:after="200"/>
      </w:pPr>
      <w:r>
        <w:t xml:space="preserve">Procurify Core Features and BroyhillGOP Mapping</w:t>
      </w:r>
    </w:p>
    <w:p>
      <w:pPr>
        <w:pStyle w:val="Heading3"/>
        <w:spacing w:after="200"/>
      </w:pPr>
      <w:r>
        <w:t xml:space="preserve">1. Vendor Directory and Management</w:t>
      </w:r>
    </w:p>
    <w:p>
      <w:pPr>
        <w:spacing w:after="200"/>
      </w:pPr>
      <w:r>
        <w:t xml:space="preserve">Procurify maintains a comprehensive vendor database with complete vendor profiles, contact information, payment terms, service categories, and historical performance data. The vendor directory serves as the single source of truth for vendor information. Vendors can be organized hierarchically with parent vendors containing subsidiary relationships. The directory includes vendor compliance documentation, certifications, insurance requirements, and regulatory standing.</w:t>
      </w:r>
    </w:p>
    <w:p>
      <w:pPr>
        <w:spacing w:after="200"/>
      </w:pPr>
      <w:r>
        <w:t xml:space="preserve">In BroyhillGOP context, the Campaign Vendor Directory accommodates 15 distinct vendor categories: Campaign Vendor Directory (primary hub), Print Vendor Management, Digital Ad Vendors, Event Venue Vendors, Catering Vendors, Technology Vendors, Consulting/Strategy Firms, Polling Firms, Media Buying Agencies, Legal Services, Accounting Services, Mail House Services, Merchandise Vendors, Equipment Rentals, and Travel Services. Each category maintains category-specific attributes such as minimum order quantities and lead time requirements.</w:t>
      </w:r>
    </w:p>
    <w:p>
      <w:pPr>
        <w:pStyle w:val="Heading3"/>
        <w:spacing w:after="200"/>
      </w:pPr>
      <w:r>
        <w:t xml:space="preserve">2. Purchase Requisitions and Order Management</w:t>
      </w:r>
    </w:p>
    <w:p>
      <w:pPr>
        <w:spacing w:after="200"/>
      </w:pPr>
      <w:r>
        <w:t xml:space="preserve">Procurify's purchase requisition system allows employees to submit purchase requests flowing through approval workflows before conversion to purchase orders. Requisitions capture item descriptions, quantities, estimated costs, required dates, and business justifications. The system supports both one-time purchases and recurring requisitions. Requisitions can be linked to internal projects, cost centers, or departmental budgets. The requisition module includes document attachment capabilities for supporting business cases or specifications.</w:t>
      </w:r>
    </w:p>
    <w:p>
      <w:pPr>
        <w:spacing w:after="200"/>
      </w:pPr>
      <w:r>
        <w:t xml:space="preserve">BroyhillGOP adapts this functionality for campaign procurement with campaign-specific requisition types: event procurement, media buys, polling and research services, vendor onboarding requests, merchandise production, equipment and supplies, and professional services. Campaign requisitions must include campaign phase information, geographic targeting requirements, and voter impact metrics. The system supports rapid requisition submission during peak campaign periods while maintaining approval workflows aligned with campaign structures.</w:t>
      </w:r>
    </w:p>
    <w:p>
      <w:pPr>
        <w:pStyle w:val="Heading3"/>
        <w:spacing w:after="200"/>
      </w:pPr>
      <w:r>
        <w:t xml:space="preserve">3. Purchase Order Generation and Management</w:t>
      </w:r>
    </w:p>
    <w:p>
      <w:pPr>
        <w:spacing w:after="200"/>
      </w:pPr>
      <w:r>
        <w:t xml:space="preserve">Procurify automates the conversion of approved requisitions into purchase orders, generating formal procurement documents with unique PO numbers, vendor details, line item specifications, pricing, payment terms, and delivery requirements. Purchase orders maintain audit trails of all modifications, version histories, and approval acknowledgments. The system supports PO templates for recurring vendors and product categories. Purchase orders integrate with inventory management and goods receipt systems to track order fulfillment.</w:t>
      </w:r>
    </w:p>
    <w:p>
      <w:pPr>
        <w:spacing w:after="200"/>
      </w:pPr>
      <w:r>
        <w:t xml:space="preserve">In the E44 ecosystem, purchase orders accommodate campaign-specific procurement patterns with accelerated approval workflows for time-sensitive purchases, vendor-specific PO formats required by specialized vendors, variable delivery schedules reflecting campaign timing rather than standard procurement timelines, and integration with campaign finance reporting systems to track and report vendor spending.</w:t>
      </w:r>
    </w:p>
    <w:p>
      <w:pPr>
        <w:pStyle w:val="Heading3"/>
        <w:spacing w:after="200"/>
      </w:pPr>
      <w:r>
        <w:t xml:space="preserve">4. Approval Workflows and Authorization</w:t>
      </w:r>
    </w:p>
    <w:p>
      <w:pPr>
        <w:spacing w:after="200"/>
      </w:pPr>
      <w:r>
        <w:t xml:space="preserve">Procurify provides flexible, configurable approval workflows customized based on purchase amount, vendor category, requester department, or other business parameters. The workflow engine supports multiple approval levels, parallel approval paths, and conditional routing. Approval notifications are generated automatically with clear visibility into approval status and pending approvers. The system supports approval templates for common purchasing scenarios and maintains detailed audit logs.</w:t>
      </w:r>
    </w:p>
    <w:p>
      <w:pPr>
        <w:spacing w:after="200"/>
      </w:pPr>
      <w:r>
        <w:t xml:space="preserve">BroyhillGOP implements campaign-specific approval workflows reflecting the campaign organization structure with Campaign Manager approval for vendor selection and spending commitments, Finance Director review of budget implications, Campaign Chief sign-off for high-value or strategic vendor relationships, and Compliance Officer verification for vendors requiring regulatory oversight. Workflows adapt to campaign phases with accelerated approvals during peak spending periods.</w:t>
      </w:r>
    </w:p>
    <w:p>
      <w:pPr>
        <w:pStyle w:val="Heading3"/>
        <w:spacing w:after="200"/>
      </w:pPr>
      <w:r>
        <w:t xml:space="preserve">5. Invoice Management and Three-Way Matching</w:t>
      </w:r>
    </w:p>
    <w:p>
      <w:pPr>
        <w:spacing w:after="200"/>
      </w:pPr>
      <w:r>
        <w:t xml:space="preserve">Procurify's invoice management module automates the capture, validation, and processing of vendor invoices against purchase orders and goods receipts. The three-way matching functionality compares invoice details against purchase orders and receipt records to identify discrepancies automatically. The system supports manual invoice entry, email-based invoice capture, and integration with vendor portals for electronic invoice submission. Invoice approval workflows route invoices to appropriate managers for authorization before payment processing.</w:t>
      </w:r>
    </w:p>
    <w:p>
      <w:pPr>
        <w:spacing w:after="200"/>
      </w:pPr>
      <w:r>
        <w:t xml:space="preserve">E44 adapts invoice management for campaign procurement where vendor invoices often arrive in varying formats and include campaign-specific line items. The system accommodates invoices from media agencies with detailed impression counts, polling firm invoices with survey methodology documentation, event vendor invoices with itemized service descriptions, and professional services invoices with time tracking. Three-way matching acknowledges that campaign services often lack traditional goods receipt documentation.</w:t>
      </w:r>
    </w:p>
    <w:p>
      <w:pPr>
        <w:pStyle w:val="Heading3"/>
        <w:spacing w:after="200"/>
      </w:pPr>
      <w:r>
        <w:t xml:space="preserve">6. Spend Analytics and Reporting</w:t>
      </w:r>
    </w:p>
    <w:p>
      <w:pPr>
        <w:spacing w:after="200"/>
      </w:pPr>
      <w:r>
        <w:t xml:space="preserve">Procurify includes comprehensive analytics and reporting capabilities providing visibility into organizational spending patterns. Reports include spend by vendor, spend by category, spend trends over time, vendor concentration analysis, and budget variance reporting. The analytics engine supports custom report creation and drill-down analysis to identify spending opportunities and inefficiencies. Real-time dashboards provide executives with current spending status.</w:t>
      </w:r>
    </w:p>
    <w:p>
      <w:pPr>
        <w:spacing w:after="200"/>
      </w:pPr>
      <w:r>
        <w:t xml:space="preserve">BroyhillGOP extends Procurify's analytics for campaign-specific reporting including spend by vendor category, spending patterns across campaign phases and geographic regions, vendor efficiency metrics based on campaign outcome measures, budget utilization across campaign accounts and programs, and regulatory-compliant reporting required for campaign finance disclosures. The E20 analytics engine integrates to identify spending optimization opportunities.</w:t>
      </w:r>
    </w:p>
    <w:p>
      <w:pPr>
        <w:pStyle w:val="Heading3"/>
        <w:spacing w:after="200"/>
      </w:pPr>
      <w:r>
        <w:t xml:space="preserve">7. Vendor Performance Tracking and Rating</w:t>
      </w:r>
    </w:p>
    <w:p>
      <w:pPr>
        <w:spacing w:after="200"/>
      </w:pPr>
      <w:r>
        <w:t xml:space="preserve">Procurify's vendor performance management system tracks key performance indicators for each vendor including on-time delivery, quality metrics, pricing consistency, and customer satisfaction scores. The system supports vendor scorecards with weighted metrics, automated performance alerts when vendors fall below acceptable thresholds, and historical performance tracking to identify trends over time. Performance data informs vendor selection decisions and contract renewal discussions.</w:t>
      </w:r>
    </w:p>
    <w:p>
      <w:pPr>
        <w:spacing w:after="200"/>
      </w:pPr>
      <w:r>
        <w:t xml:space="preserve">E44 adapts vendor performance tracking for campaign vendors with category-specific performance metrics. Print vendors are tracked on turnaround time, print quality, and pricing accuracy. Digital ad vendors are tracked on campaign reach, engagement rates, and cost per impression. Polling firms are tracked on sample quality, response rates, and data delivery timeliness. Event venues are tracked on setup quality, attendee experience, and cost control. Consulting firms are tracked on strategic recommendation quality and implementation support.</w:t>
      </w:r>
    </w:p>
    <w:p>
      <w:pPr>
        <w:pStyle w:val="Heading3"/>
        <w:spacing w:after="200"/>
      </w:pPr>
      <w:r>
        <w:t xml:space="preserve">8. Contract and Agreement Management</w:t>
      </w:r>
    </w:p>
    <w:p>
      <w:pPr>
        <w:spacing w:after="200"/>
      </w:pPr>
      <w:r>
        <w:t xml:space="preserve">Procurify's contract management capabilities enable organizations to store, track, and manage vendor contracts and agreements. The system includes contract templates, automated renewal alerts, compliance tracking, and contract version control. Contracts link to vendors and purchase orders, providing visibility into contractual obligations and terms. The system supports contract analysis and amendment tracking.</w:t>
      </w:r>
    </w:p>
    <w:p>
      <w:pPr>
        <w:spacing w:after="200"/>
      </w:pPr>
      <w:r>
        <w:t xml:space="preserve">BroyhillGOP maintains campaign vendor contracts with category-specific agreement terms. Master service agreements with technology and consulting vendors establish long-term relationships. Volume-based pricing agreements with print and merchandise vendors feature tiered pricing structures. Media buying agreements with agency vendors specify rate guarantees and performance standards. Polling firm contracts specify sample requirements and methodology specifications. Service level agreements with event vendors establish quality and responsiveness standards.</w:t>
      </w:r>
    </w:p>
    <w:p>
      <w:pPr>
        <w:pStyle w:val="Heading3"/>
        <w:spacing w:after="200"/>
      </w:pPr>
      <w:r>
        <w:t xml:space="preserve">9. Budget Allocation and Spend Control</w:t>
      </w:r>
    </w:p>
    <w:p>
      <w:pPr>
        <w:spacing w:after="200"/>
      </w:pPr>
      <w:r>
        <w:t xml:space="preserve">Procurify provides budget control functionality that allocates spending budgets to organizational units, vendors, product categories, or cost centers. The system enforces budget limits through requisition and approval controls, preventing overspending in restricted budget categories. Budget variance reports highlight areas where spending exceeds allocations. The system supports budget forecasting based on historical spending patterns.</w:t>
      </w:r>
    </w:p>
    <w:p>
      <w:pPr>
        <w:spacing w:after="200"/>
      </w:pPr>
      <w:r>
        <w:t xml:space="preserve">E44 implements campaign budget control across multiple dimensions including total campaign budget limits, budget allocation by vendor category, geographic budget allocation, campaign phase budget pacing, and program-specific budgets. The system enforces spend controls to ensure compliance with campaign finance regulations and internal budget policies. Budget forecasting integrates campaign timeline information to project spending velocity.</w:t>
      </w:r>
    </w:p>
    <w:p>
      <w:pPr>
        <w:pStyle w:val="Heading3"/>
        <w:spacing w:after="200"/>
      </w:pPr>
      <w:r>
        <w:t xml:space="preserve">10. Receipt and Goods/Services Delivery Management</w:t>
      </w:r>
    </w:p>
    <w:p>
      <w:pPr>
        <w:spacing w:after="200"/>
      </w:pPr>
      <w:r>
        <w:t xml:space="preserve">Procurify's receipt management system tracks goods receipt, including receipt dates, quantities, quality inspection, and damage reporting. The receipt process triggers three-way matching for invoice validation. The system integrates with inventory management to update stock levels upon receipt. Receiving documentation provides evidence of delivery completion.</w:t>
      </w:r>
    </w:p>
    <w:p>
      <w:pPr>
        <w:spacing w:after="200"/>
      </w:pPr>
      <w:r>
        <w:t xml:space="preserve">BroyhillGOP adapts receipt management for services-heavy campaign procurement where traditional goods receipt doesn't apply. The system instead tracks proof-of-delivery for campaign services including media placement confirmations from advertising agencies, poll data delivery and methodology documentation from polling firms, event completion confirmations and attendance records from venue vendors, merchandise production completion and quality inspection, and consulting deliverable acceptance.</w:t>
      </w:r>
    </w:p>
    <w:p>
      <w:pPr>
        <w:pStyle w:val="Heading3"/>
        <w:spacing w:after="200"/>
      </w:pPr>
      <w:r>
        <w:t xml:space="preserve">11. Catalog and Sourcing Management</w:t>
      </w:r>
    </w:p>
    <w:p>
      <w:pPr>
        <w:spacing w:after="200"/>
      </w:pPr>
      <w:r>
        <w:t xml:space="preserve">Procurify maintains product and service catalogs that list approved items available for purchase from preferred vendors. Catalogs can be customized by organizational unit or vendor, streamlining the procurement process by pre-approving items and pricing. The system supports catalog-based requisitioning with auto-populated pricing and vendor information. Catalogs integrate with preferred vendor pricing agreements.</w:t>
      </w:r>
    </w:p>
    <w:p>
      <w:pPr>
        <w:spacing w:after="200"/>
      </w:pPr>
      <w:r>
        <w:t xml:space="preserve">E44 maintains campaign service catalogs for frequently purchased campaign services with pre-approved vendors and pricing. Service catalogs include digital advertising packages, print services, event services, polling services, consulting services, media buying packages, and merchandise options. Catalog-based requisitioning accelerates procurement for standard campaign services while allowing custom requisitions for specialized or one-time vendor needs.</w:t>
      </w:r>
    </w:p>
    <w:p>
      <w:pPr>
        <w:pStyle w:val="Heading3"/>
        <w:spacing w:after="200"/>
      </w:pPr>
      <w:r>
        <w:t xml:space="preserve">12. RFP and RFQ Process Management</w:t>
      </w:r>
    </w:p>
    <w:p>
      <w:pPr>
        <w:spacing w:after="200"/>
      </w:pPr>
      <w:r>
        <w:t xml:space="preserve">Procurify supports formal Request for Proposal and Request for Quote processes for complex or high-value procurements. The system manages RFP document creation, vendor distribution, response collection and comparison, and supplier selection. RFP management includes scoring matrices, vendor evaluation, and audit trail documentation of the supplier selection process.</w:t>
      </w:r>
    </w:p>
    <w:p>
      <w:pPr>
        <w:spacing w:after="200"/>
      </w:pPr>
      <w:r>
        <w:t xml:space="preserve">BroyhillGOP implements RFP/RFQ processes for significant campaign vendor selections including competitive media buying RFPs, polling firm RFPs, event venue RFQs for major campaign events, and consulting firm RFPs for strategy services. The RFP process integrates with the E20 Brain system to recommend vendors based on previous performance and campaign-specific requirements.</w:t>
      </w:r>
    </w:p>
    <w:p>
      <w:pPr>
        <w:pStyle w:val="Heading3"/>
        <w:spacing w:after="200"/>
      </w:pPr>
      <w:r>
        <w:t xml:space="preserve">13. Vendor Onboarding and Enablement</w:t>
      </w:r>
    </w:p>
    <w:p>
      <w:pPr>
        <w:spacing w:after="200"/>
      </w:pPr>
      <w:r>
        <w:t xml:space="preserve">Procurify streamlines the vendor onboarding process with structured workflows for new vendor registration, documentation collection, compliance verification, and system access provisioning. The onboarding process includes vendor profile creation, banking information collection for payment processing, insurance and certification verification, and approval for system access. The system tracks onboarding status.</w:t>
      </w:r>
    </w:p>
    <w:p>
      <w:pPr>
        <w:spacing w:after="200"/>
      </w:pPr>
      <w:r>
        <w:t xml:space="preserve">E44 implements rapid vendor onboarding processes critical for campaign operations where new vendors may need to be activated quickly. Campaign onboarding workflows include vendor profile creation, tax documentation collection, campaign finance compliance verification, payment method establishment, and approval by Campaign Manager and Compliance Officer. The system supports expedited onboarding for time-sensitive vendor additions.</w:t>
      </w:r>
    </w:p>
    <w:p>
      <w:pPr>
        <w:pStyle w:val="Heading3"/>
        <w:spacing w:after="200"/>
      </w:pPr>
      <w:r>
        <w:t xml:space="preserve">14. Compliance and Regulatory Tracking</w:t>
      </w:r>
    </w:p>
    <w:p>
      <w:pPr>
        <w:spacing w:after="200"/>
      </w:pPr>
      <w:r>
        <w:t xml:space="preserve">Procurify includes compliance management capabilities for tracking regulatory requirements, certifications, and policy adherence. The system can track vendor compliance with regulations, maintain compliance documentation, and alert managers when compliance requirements are not met. Compliance tracking includes audit-ready documentation and reporting.</w:t>
      </w:r>
    </w:p>
    <w:p>
      <w:pPr>
        <w:spacing w:after="200"/>
      </w:pPr>
      <w:r>
        <w:t xml:space="preserve">BroyhillGOP implements campaign-specific compliance tracking for vendors including campaign finance disclosure requirements, vendor communication compliance, political affiliation verification, data privacy compliance for vendors handling voter information, and FEC compliance for media buying and polling activities. The system maintains compliance documentation and generates reports required for campaign finance disclosures.</w:t>
      </w:r>
    </w:p>
    <w:p>
      <w:pPr>
        <w:pStyle w:val="Heading3"/>
        <w:spacing w:after="200"/>
      </w:pPr>
      <w:r>
        <w:t xml:space="preserve">15. Payment Processing and Financial Integration</w:t>
      </w:r>
    </w:p>
    <w:p>
      <w:pPr>
        <w:spacing w:after="200"/>
      </w:pPr>
      <w:r>
        <w:t xml:space="preserve">Procurify integrates with financial systems to process vendor payments, including invoice approval workflows, payment scheduling, and banking integration for payment execution. The system supports multiple payment methods including ACH, checks, and credit cards. Payment history tracking provides visibility into payment status and reconciliation with invoice records.</w:t>
      </w:r>
    </w:p>
    <w:p>
      <w:pPr>
        <w:spacing w:after="200"/>
      </w:pPr>
      <w:r>
        <w:t xml:space="preserve">E44 integrates payment processing with campaign financial management systems to track vendor payments within campaign budgets and ensure compliance with campaign finance regulations. Payment processing includes invoice approval workflows aligned with campaign spending approvals, payment scheduling coordinated with campaign cash flow, and integration with campaign accounting systems.</w:t>
      </w:r>
    </w:p>
    <w:p>
      <w:pPr>
        <w:pStyle w:val="Heading1"/>
        <w:spacing w:after="300"/>
      </w:pPr>
      <w:r>
        <w:t xml:space="preserve">SECTION 2: CAMPAIGN MANAGER USER JOURNEY — E44 VENDOR MANAGEMENT DASHBOARD</w:t>
      </w:r>
    </w:p>
    <w:p>
      <w:pPr>
        <w:pStyle w:val="Heading2"/>
        <w:spacing w:after="200"/>
      </w:pPr>
      <w:r>
        <w:t xml:space="preserve">Primary User Scenario: Daily Campaign Manager Workflow</w:t>
      </w:r>
    </w:p>
    <w:p>
      <w:pPr>
        <w:spacing w:after="200"/>
      </w:pPr>
      <w:r>
        <w:t xml:space="preserve">The Campaign Manager is responsible for managing vendor relationships, authorizing purchases, and ensuring campaign spending aligns with budget constraints and campaign strategy. The typical workflow begins with the Campaign Manager opening the E44 Vendor Management dashboard, which presents a consolidated view of all vendor-related information critical to campaign operations. The dashboard provides real-time visibility into approved vendors, pending purchase orders awaiting action, invoices awaiting approval, and spending across vendor categories.</w:t>
      </w:r>
    </w:p>
    <w:p>
      <w:pPr>
        <w:spacing w:after="200"/>
      </w:pPr>
      <w:r>
        <w:t xml:space="preserve">Upon accessing the E44 dashboard, the Campaign Manager sees three primary information sections. The first section displays the Approved Vendor Directory organized by the 15 campaign vendor categories. Each vendor listing includes vendor name, primary contact information, current contract status, and performance ratings based on previous campaign usage. The vendor directory provides filtering capabilities to quickly identify vendors within specific categories or with particular specializations.</w:t>
      </w:r>
    </w:p>
    <w:p>
      <w:pPr>
        <w:spacing w:after="200"/>
      </w:pPr>
      <w:r>
        <w:t xml:space="preserve">The second section of the dashboard displays Pending Purchase Orders requiring Campaign Manager attention or approval. This section shows purchase orders awaiting the Campaign Manager's authorization, including order details, vendor information, amounts, and requested delivery dates. Purchase orders are prioritized by urgency, with time-sensitive media buying orders appearing at the top. The Campaign Manager can review purchase order details, request modifications before approval, or approve orders for processing.</w:t>
      </w:r>
    </w:p>
    <w:p>
      <w:pPr>
        <w:spacing w:after="200"/>
      </w:pPr>
      <w:r>
        <w:t xml:space="preserve">The third primary section displays Invoices Awaiting Approval from vendors. This section shows vendor invoices that have been submitted and validated through the three-way matching process but require Campaign Manager authorization before payment. Invoice details include vendor name, invoice amount, service description, and original purchase order details for reference. The Campaign Manager can review invoices, verify accuracy, and approve for payment processing.</w:t>
      </w:r>
    </w:p>
    <w:p>
      <w:pPr>
        <w:spacing w:after="200"/>
      </w:pPr>
      <w:r>
        <w:t xml:space="preserve">The final dashboard section provides Budget Summary by Vendor Category, displaying spending-to-date within each of the 15 vendor categories and remaining budget for each category. This section shows budget utilization percentages and alerts the Campaign Manager to any budget categories approaching spending limits. The Campaign Manager can drill down into category-specific spending to understand spending patterns and make informed decisions about budget reallocation.</w:t>
      </w:r>
    </w:p>
    <w:p>
      <w:pPr>
        <w:pStyle w:val="Heading2"/>
        <w:spacing w:after="200"/>
      </w:pPr>
      <w:r>
        <w:t xml:space="preserve">Campaign Manager Actions and Workflows</w:t>
      </w:r>
    </w:p>
    <w:p>
      <w:pPr>
        <w:spacing w:after="200"/>
      </w:pPr>
      <w:r>
        <w:t xml:space="preserve">When the Campaign Manager needs to initiate a purchase, the workflow begins with vendor selection from the Approved Vendor Directory. The Campaign Manager selects a vendor within the appropriate category and initiates a purchase requisition. The requisition interface captures purchase details including service description, quantities or specifications, delivery requirements, and business justification. For catalog items, the requisition is simplified with auto-populated pricing and vendor information.</w:t>
      </w:r>
    </w:p>
    <w:p>
      <w:pPr>
        <w:spacing w:after="200"/>
      </w:pPr>
      <w:r>
        <w:t xml:space="preserve">Once submitted, requisitions flow through configured approval workflows that may include Finance Director review for budget verification, Compliance Officer review for regulatory compliance, and Campaign Chief sign-off for strategic vendor relationships or high-value purchases. The Campaign Manager receives notifications when requisitions are approved and are ready for conversion to purchase orders. For time-sensitive purchases, the system supports expedited approval workflows that compress the approval timeline.</w:t>
      </w:r>
    </w:p>
    <w:p>
      <w:pPr>
        <w:spacing w:after="200"/>
      </w:pPr>
      <w:r>
        <w:t xml:space="preserve">Invoice approval represents another critical Campaign Manager workflow. When vendor invoices arrive and pass three-way matching validation, they appear in the Invoices Awaiting Approval section. The Campaign Manager reviews the invoice against the original purchase order and approved requisition to verify accuracy and completeness. For invoices matching the purchase order exactly, the Campaign Manager approves payment with a single action.</w:t>
      </w:r>
    </w:p>
    <w:p>
      <w:pPr>
        <w:spacing w:after="200"/>
      </w:pPr>
      <w:r>
        <w:t xml:space="preserve">Vendor management represents an ongoing Campaign Manager responsibility. The Campaign Manager monitors vendor performance through performance ratings and metrics available in the vendor directory. Underperforming vendors are identified through performance alerts, prompting discussions about performance improvement or potential vendor replacement. The Campaign Manager can initiate vendor reviews, request performance improvement plans, or recommend vendors for contract renegotiation.</w:t>
      </w:r>
    </w:p>
    <w:p>
      <w:pPr>
        <w:spacing w:after="200"/>
      </w:pPr>
      <w:r>
        <w:t xml:space="preserve">Budget management is a continuous Campaign Manager focus. The Campaign Manager regularly reviews budget status within the E44 dashboard and makes proactive decisions about budget reallocation across vendor categories based on campaign spending patterns and strategic priorities. If campaign priorities shift and spending needs change, the Campaign Manager can request budget adjustments. The Campaign Manager also identifies spending optimization opportunities.</w:t>
      </w:r>
    </w:p>
    <w:p>
      <w:pPr>
        <w:pStyle w:val="Heading2"/>
        <w:spacing w:after="200"/>
      </w:pPr>
      <w:r>
        <w:t xml:space="preserve">Campaign Manager Integration with Campaign Chief System</w:t>
      </w:r>
    </w:p>
    <w:p>
      <w:pPr>
        <w:spacing w:after="200"/>
      </w:pPr>
      <w:r>
        <w:t xml:space="preserve">While the Campaign Manager operates the E44 procurement system, critical decisions about strategic vendors and high-value purchases escalate to the Campaign Chief through an integrated decision-making system. The Campaign Manager provides the Campaign Chief with vendor recommendations and spending proposals, which the Campaign Chief can approve, reject, or request modifications. The Campaign Chief maintains oversight of vendor relationships and spending.</w:t>
      </w:r>
    </w:p>
    <w:p>
      <w:pPr>
        <w:spacing w:after="200"/>
      </w:pPr>
      <w:r>
        <w:t xml:space="preserve">The E44 system generates alerts for the Campaign Chief when purchase orders exceed specified amounts, involve new vendors, or affect strategic campaign categories such as media buying or polling services. Campaign Chief approval is required before these purchases can proceed. This escalation mechanism ensures leadership visibility into significant procurement decisions while allowing the Campaign Manager day-to-day operational control.</w:t>
      </w:r>
    </w:p>
    <w:p>
      <w:pPr>
        <w:pStyle w:val="Heading2"/>
        <w:spacing w:after="200"/>
      </w:pPr>
      <w:r>
        <w:t xml:space="preserve">Campaign Manager Dashboard Customization</w:t>
      </w:r>
    </w:p>
    <w:p>
      <w:pPr>
        <w:spacing w:after="200"/>
      </w:pPr>
      <w:r>
        <w:t xml:space="preserve">The E44 dashboard is customizable based on Campaign Manager preferences. The Campaign Manager can configure which vendor categories are displayed prominently, set budget thresholds for alerts, customize sort order for pending items, and save custom filtering views for frequently accessed vendor subsets. The dashboard supports mobile access, allowing Campaign Managers to review vendor status and approve purchases while traveling.</w:t>
      </w:r>
    </w:p>
    <w:p>
      <w:pPr>
        <w:pStyle w:val="Heading2"/>
        <w:spacing w:after="200"/>
      </w:pPr>
      <w:r>
        <w:t xml:space="preserve">Reporting and Analytics for Campaign Managers</w:t>
      </w:r>
    </w:p>
    <w:p>
      <w:pPr>
        <w:spacing w:after="200"/>
      </w:pPr>
      <w:r>
        <w:t xml:space="preserve">The E44 system provides Campaign Managers with comprehensive reporting on vendor spending and performance. Standard reports include monthly spending by vendor category, vendor concentration analysis identifying over-reliance on specific vendors, vendor performance comparison across campaigns, and budget variance reporting. Campaign Managers can generate custom reports to analyze specific questions such as cost per voter reached by vendor.</w:t>
      </w:r>
    </w:p>
    <w:p>
      <w:pPr>
        <w:spacing w:after="200"/>
      </w:pPr>
      <w:r>
        <w:t xml:space="preserve">The reporting system integrates with the E20 Brain analytical engine to provide Campaign Managers with intelligent insights into vendor performance and recommendations for spend optimization. The E20 Brain system recommends vendors with strong performance records, identifies opportunities for volume discounts through consolidation, alerts Campaign Managers to contract renewal opportunities, and flags vendors with declining performance metrics.</w:t>
      </w:r>
    </w:p>
    <w:p>
      <w:pPr>
        <w:pStyle w:val="Heading1"/>
        <w:spacing w:after="300"/>
      </w:pPr>
      <w:r>
        <w:t xml:space="preserve">SECTION 3: COMMAND CENTER — CENTRALIZED VENDOR OPERATIONS</w:t>
      </w:r>
    </w:p>
    <w:p>
      <w:pPr>
        <w:pStyle w:val="Heading2"/>
        <w:spacing w:after="200"/>
      </w:pPr>
      <w:r>
        <w:t xml:space="preserve">Vendor Directory Hub</w:t>
      </w:r>
    </w:p>
    <w:p>
      <w:pPr>
        <w:spacing w:after="200"/>
      </w:pPr>
      <w:r>
        <w:t xml:space="preserve">The Command Center Vendor Directory Hub serves as the central repository for all campaign vendor information, maintaining a comprehensive directory of 400+ approved vendors across the 15 campaign vendor categories. The vendor directory provides complete vendor profiles including legal name, primary and secondary contacts, service specializations, geographic coverage areas, pricing structure, contract status, and performance history. The directory is searchable by vendor name, category, specialization, or geographic area.</w:t>
      </w:r>
    </w:p>
    <w:p>
      <w:pPr>
        <w:spacing w:after="200"/>
      </w:pPr>
      <w:r>
        <w:t xml:space="preserve">Each vendor profile includes detailed contact information for primary relationship managers and billing contacts, ensuring that purchase orders and invoices reach the correct departments within vendor organizations. Vendor profiles link to active contracts, documenting service terms, pricing agreements, volume discounts, and payment terms. For vendors with multiple locations or service areas, the vendor profile maintains location-specific information enabling geographic-targeted vendor selection.</w:t>
      </w:r>
    </w:p>
    <w:p>
      <w:pPr>
        <w:spacing w:after="200"/>
      </w:pPr>
      <w:r>
        <w:t xml:space="preserve">The vendor directory includes vendor compliance status, documenting regulatory approvals, certifications, insurance coverage, and political affiliation verification where applicable. Compliance status is color-coded for quick visibility, with red indicators showing vendors requiring documentation updates, yellow indicators showing vendors with upcoming expirations, and green indicators showing vendors in full compliance. The directory automatically generates compliance documentation reminders.</w:t>
      </w:r>
    </w:p>
    <w:p>
      <w:pPr>
        <w:spacing w:after="200"/>
      </w:pPr>
      <w:r>
        <w:t xml:space="preserve">Vendor performance ratings are displayed within the directory, reflecting vendor scores on on-time delivery, quality metrics, pricing accuracy, and responsiveness. Performance ratings are calculated from campaign-specific feedback and objective metrics, providing data-driven vendor evaluations. Vendors with ratings above specified thresholds are designated as Preferred Vendors, receiving preferential consideration in vendor selection.</w:t>
      </w:r>
    </w:p>
    <w:p>
      <w:pPr>
        <w:pStyle w:val="Heading2"/>
        <w:spacing w:after="200"/>
      </w:pPr>
      <w:r>
        <w:t xml:space="preserve">Purchase Order Management System</w:t>
      </w:r>
    </w:p>
    <w:p>
      <w:pPr>
        <w:spacing w:after="200"/>
      </w:pPr>
      <w:r>
        <w:t xml:space="preserve">The Purchase Order management system in the Command Center maintains the complete PO lifecycle from creation through fulfillment and payment. Purchase orders are created from approved requisitions or can be generated directly by authorized procurement staff. The PO system maintains unique PO numbers, vendor information, detailed line item specifications, pricing with discount application, payment terms, delivery requirements, and special instructions.</w:t>
      </w:r>
    </w:p>
    <w:p>
      <w:pPr>
        <w:spacing w:after="200"/>
      </w:pPr>
      <w:r>
        <w:t xml:space="preserve">The Command Center provides visibility into all active purchase orders, organized by status including draft, submitted, approved, acknowledged, in-progress, fulfilled, invoiced, and paid. Campaign Managers can filter purchase orders by vendor, amount, date, or status to identify orders requiring action. The system tracks PO version history and modification records, maintaining a complete audit trail of all changes.</w:t>
      </w:r>
    </w:p>
    <w:p>
      <w:pPr>
        <w:spacing w:after="200"/>
      </w:pPr>
      <w:r>
        <w:t xml:space="preserve">Purchase orders can be created from vendor catalogs for standard services with pre-populated pricing and terms, or created with custom specifications for specialized services. The system supports template-based PO creation for frequent vendor purchases, streamlining the process of ordering recurring services. Purchase orders link to campaign budgets and automatically reserve budget amounts when orders are approved.</w:t>
      </w:r>
    </w:p>
    <w:p>
      <w:pPr>
        <w:spacing w:after="200"/>
      </w:pPr>
      <w:r>
        <w:t xml:space="preserve">The PO management system includes change order functionality for modifying purchase orders after approval. Change orders are tracked separately with approval workflows to ensure modifications are authorized. The system maintains historical records of change orders to track scope evolution and cost impacts. When change orders significantly modify purchase orders, the system can re-trigger approval workflows.</w:t>
      </w:r>
    </w:p>
    <w:p>
      <w:pPr>
        <w:pStyle w:val="Heading2"/>
        <w:spacing w:after="200"/>
      </w:pPr>
      <w:r>
        <w:t xml:space="preserve">Invoice and Payment Management</w:t>
      </w:r>
    </w:p>
    <w:p>
      <w:pPr>
        <w:spacing w:after="200"/>
      </w:pPr>
      <w:r>
        <w:t xml:space="preserve">The Invoice Management module in the Command Center captures, validates, and processes vendor invoices through a structured workflow. Invoices can be entered manually by procurement staff, uploaded through a web portal, or received through vendor email integration. The system supports invoice receipt in multiple formats including PDF, electronic invoices, and vendor portal submissions.</w:t>
      </w:r>
    </w:p>
    <w:p>
      <w:pPr>
        <w:spacing w:after="200"/>
      </w:pPr>
      <w:r>
        <w:t xml:space="preserve">Upon receipt, invoices are validated through three-way matching that compares invoice details against purchase orders and delivery/performance records. For service-based campaign vendors, delivery records are replaced with proof-of-performance documentation such as media placement confirmations, poll completion documents, or event completion confirmations. The three-way matching process identifies discrepancies such as price variations or missing services.</w:t>
      </w:r>
    </w:p>
    <w:p>
      <w:pPr>
        <w:spacing w:after="200"/>
      </w:pPr>
      <w:r>
        <w:t xml:space="preserve">Invoices with discrepancies are flagged for resolution through the system, with procurement staff investigating and resolving issues with vendors. Common discrepancies such as price differences or missing items are handled through vendor communication. Significant discrepancies may be resolved through formal dispute processes or credit memo requests.</w:t>
      </w:r>
    </w:p>
    <w:p>
      <w:pPr>
        <w:spacing w:after="200"/>
      </w:pPr>
      <w:r>
        <w:t xml:space="preserve">Approved invoices advance to payment processing, where finance staff schedule payments according to vendor payment terms and campaign cash flow requirements. The system supports multiple payment methods including ACH bank transfers, check payments, and credit card payments, with routing rules for payment method selection. Payment processing integrates with campaign financial systems.</w:t>
      </w:r>
    </w:p>
    <w:p>
      <w:pPr>
        <w:spacing w:after="200"/>
      </w:pPr>
      <w:r>
        <w:t xml:space="preserve">The invoice and payment system maintains complete payment history showing all vendor payments, payment dates, amounts, and associated invoices. Payment records integrate with account reconciliation to match payments against bank statements. The system generates payment confirmations sent to vendors providing payment details.</w:t>
      </w:r>
    </w:p>
    <w:p>
      <w:pPr>
        <w:pStyle w:val="Heading2"/>
        <w:spacing w:after="200"/>
      </w:pPr>
      <w:r>
        <w:t xml:space="preserve">Contract Management System</w:t>
      </w:r>
    </w:p>
    <w:p>
      <w:pPr>
        <w:spacing w:after="200"/>
      </w:pPr>
      <w:r>
        <w:t xml:space="preserve">The Contract Management module maintains all vendor contracts and agreements within a centralized repository accessible to authorized procurement and legal personnel. The system stores complete contract documents with version control and change tracking. Each contract includes summary information such as contract type, parties, effective dates, renewal dates, key terms, and financial commitments.</w:t>
      </w:r>
    </w:p>
    <w:p>
      <w:pPr>
        <w:spacing w:after="200"/>
      </w:pPr>
      <w:r>
        <w:t xml:space="preserve">Contract templates are maintained for standard vendor relationships, enabling rapid contract execution with new vendors or contract renewal with existing vendors. Templates are customized by vendor category to incorporate category-specific terms such as media rate guarantees for advertising agencies, sample requirements for polling firms, and service level agreements for event vendors.</w:t>
      </w:r>
    </w:p>
    <w:p>
      <w:pPr>
        <w:spacing w:after="200"/>
      </w:pPr>
      <w:r>
        <w:t xml:space="preserve">The system tracks important contract dates including renewal dates, milestone dates, and termination dates. Automated alerts notify procurement staff when contracts are approaching renewal or require renewal decisions. The system supports contract amendment tracking, documenting modifications to contracts after execution and maintaining complete contract history.</w:t>
      </w:r>
    </w:p>
    <w:p>
      <w:pPr>
        <w:spacing w:after="200"/>
      </w:pPr>
      <w:r>
        <w:t xml:space="preserve">Contract management integrates with vendor directory to link vendors to their contracts and provide quick access to contract terms during procurement decisions. Pricing agreements and volume discount structures documented in contracts automatically apply to purchase orders with those vendors. Contract compliance is tracked, ensuring vendors fulfill contractual obligations.</w:t>
      </w:r>
    </w:p>
    <w:p>
      <w:pPr>
        <w:pStyle w:val="Heading2"/>
        <w:spacing w:after="200"/>
      </w:pPr>
      <w:r>
        <w:t xml:space="preserve">RFP/RFQ Center</w:t>
      </w:r>
    </w:p>
    <w:p>
      <w:pPr>
        <w:spacing w:after="200"/>
      </w:pPr>
      <w:r>
        <w:t xml:space="preserve">The RFP/RFQ Center manages formal competitive procurement processes for significant or complex vendor selections. The center supports the complete RFP lifecycle from RFP document creation, vendor selection and notification, response collection, and vendor evaluation and selection.</w:t>
      </w:r>
    </w:p>
    <w:p>
      <w:pPr>
        <w:spacing w:after="200"/>
      </w:pPr>
      <w:r>
        <w:t xml:space="preserve">RFP document templates are maintained by vendor category, ensuring RFPs capture category-specific requirements and evaluation criteria. Procurement staff customize templates for specific procurement needs and distribute RFPs to selected vendor lists. The system tracks RFP distribution and manages response collection, with automated reminders for vendors and deadline management.</w:t>
      </w:r>
    </w:p>
    <w:p>
      <w:pPr>
        <w:spacing w:after="200"/>
      </w:pPr>
      <w:r>
        <w:t xml:space="preserve">RFP responses are collected through a vendor portal with submission tracking and confirmation. The system supports response comparison matrices that organize vendor responses side-by-side for evaluation. Procurement staff score vendor responses using documented scoring matrices weighted by procurement criteria.</w:t>
      </w:r>
    </w:p>
    <w:p>
      <w:pPr>
        <w:spacing w:after="200"/>
      </w:pPr>
      <w:r>
        <w:t xml:space="preserve">The RFP process maintains complete audit documentation of the vendor selection process, creating records of all proposals, evaluation scores, and selection decisions. This audit trail is critical for campaign compliance and demonstrates that vendor selection followed competitive processes. RFP processes integrate with campaign finance reporting.</w:t>
      </w:r>
    </w:p>
    <w:p>
      <w:pPr>
        <w:pStyle w:val="Heading1"/>
        <w:spacing w:after="300"/>
      </w:pPr>
      <w:r>
        <w:t xml:space="preserve">SECTION 4: ADMIN PANEL — ANALYTICS AND INSIGHTS</w:t>
      </w:r>
    </w:p>
    <w:p>
      <w:pPr>
        <w:pStyle w:val="Heading2"/>
        <w:spacing w:after="200"/>
      </w:pPr>
      <w:r>
        <w:t xml:space="preserve">Spend Analysis by Vendor</w:t>
      </w:r>
    </w:p>
    <w:p>
      <w:pPr>
        <w:spacing w:after="200"/>
      </w:pPr>
      <w:r>
        <w:t xml:space="preserve">The Admin Panel provides comprehensive spend analysis capabilities enabling campaign finance managers and executives to understand spending patterns across vendors. Spend by Vendor reports aggregate all spending with individual vendors including purchase orders, invoices, and payments. Reports rank vendors by spending volume, identifying top vendors and spending concentration.</w:t>
      </w:r>
    </w:p>
    <w:p>
      <w:pPr>
        <w:spacing w:after="200"/>
      </w:pPr>
      <w:r>
        <w:t xml:space="preserve">Spend analysis identifies vendor consolidation opportunities where campaign spending could be concentrated with fewer vendors to achieve volume discounts. The system calculates potential savings from consolidation by analyzing spending across vendors providing similar services and current pricing levels. Vendor concentration reports highlight risks of over-reliance on single vendors.</w:t>
      </w:r>
    </w:p>
    <w:p>
      <w:pPr>
        <w:spacing w:after="200"/>
      </w:pPr>
      <w:r>
        <w:t xml:space="preserve">Historical vendor spending analysis tracks vendor spending trends over time and across campaigns. This longitudinal analysis identifies vendors gaining or losing campaign business and supports vendor relationship planning. Seasonal spending analysis shows spending variation across campaign phases, informing budget forecasting.</w:t>
      </w:r>
    </w:p>
    <w:p>
      <w:pPr>
        <w:pStyle w:val="Heading2"/>
        <w:spacing w:after="200"/>
      </w:pPr>
      <w:r>
        <w:t xml:space="preserve">Spend Analysis by Category</w:t>
      </w:r>
    </w:p>
    <w:p>
      <w:pPr>
        <w:spacing w:after="200"/>
      </w:pPr>
      <w:r>
        <w:t xml:space="preserve">Spend by Category reports provide comprehensive views of spending across the 15 campaign vendor categories, showing total spending, per-vendor spending averages, spending trends, and category spending variance from budget. Reports are organized by category to support budget management and spending oversight. The system supports comparisons of category spending across time periods and campaigns.</w:t>
      </w:r>
    </w:p>
    <w:p>
      <w:pPr>
        <w:spacing w:after="200"/>
      </w:pPr>
      <w:r>
        <w:t xml:space="preserve">Category-level analysis includes efficiency metrics calculating cost per unit for services where unit measurement is appropriate. These efficiency metrics enable comparison of vendor effectiveness within categories, identifying vendors delivering better value. Efficiency trends over time help identify improving or declining vendor performance.</w:t>
      </w:r>
    </w:p>
    <w:p>
      <w:pPr>
        <w:spacing w:after="200"/>
      </w:pPr>
      <w:r>
        <w:t xml:space="preserve">Budget variance analysis within category reports shows spending compared to budget allocations, highlighting categories requiring budget adjustments. The system calculates burn rate by category, projecting total category spending based on current velocity and campaign timeline. Burn rate analysis informs decisions about budget reallocation.</w:t>
      </w:r>
    </w:p>
    <w:p>
      <w:pPr>
        <w:pStyle w:val="Heading2"/>
        <w:spacing w:after="200"/>
      </w:pPr>
      <w:r>
        <w:t xml:space="preserve">Vendor Ratings and Performance Metrics</w:t>
      </w:r>
    </w:p>
    <w:p>
      <w:pPr>
        <w:spacing w:after="200"/>
      </w:pPr>
      <w:r>
        <w:t xml:space="preserve">Vendor Ratings dashboards provide comprehensive views of vendor performance across multiple dimensions. The system calculates composite vendor ratings based on weighted performance metrics including on-time delivery, quality metrics, pricing accuracy, responsiveness, and customer satisfaction.</w:t>
      </w:r>
    </w:p>
    <w:p>
      <w:pPr>
        <w:spacing w:after="200"/>
      </w:pPr>
      <w:r>
        <w:t xml:space="preserve">Vendor ratings are calculated on a rolling basis using recent transactions and historical basis using all campaign interactions. This dual approach identifies both current performance and historical performance. Rating trends show whether vendor performance is improving or declining.</w:t>
      </w:r>
    </w:p>
    <w:p>
      <w:pPr>
        <w:spacing w:after="200"/>
      </w:pPr>
      <w:r>
        <w:t xml:space="preserve">Category-specific performance metrics are calculated for vendors, such as media impressions delivered per dollar for advertising agencies, survey response rates for polling firms, or event attendance metrics for venue vendors. These category-specific metrics enable comparison of vendors on campaign-relevant outcomes.</w:t>
      </w:r>
    </w:p>
    <w:p>
      <w:pPr>
        <w:spacing w:after="200"/>
      </w:pPr>
      <w:r>
        <w:t xml:space="preserve">Vendor ratings feed into preferred vendor designation processes, with vendors achieving ratings above specified thresholds designated as preferred vendors. Preferred vendor status makes vendors prominent in vendor selection processes and may qualify vendors for volume discounts. Vendors with declining ratings are flagged for management attention.</w:t>
      </w:r>
    </w:p>
    <w:p>
      <w:pPr>
        <w:pStyle w:val="Heading2"/>
        <w:spacing w:after="200"/>
      </w:pPr>
      <w:r>
        <w:t xml:space="preserve">Payment Status Tracking</w:t>
      </w:r>
    </w:p>
    <w:p>
      <w:pPr>
        <w:spacing w:after="200"/>
      </w:pPr>
      <w:r>
        <w:t xml:space="preserve">Payment Status dashboards provide visibility into payment activity including pending invoices awaiting approval, scheduled payments awaiting processing, processed payments, and payment status by vendor. The dashboard includes aging analysis showing invoices outstanding by age.</w:t>
      </w:r>
    </w:p>
    <w:p>
      <w:pPr>
        <w:spacing w:after="200"/>
      </w:pPr>
      <w:r>
        <w:t xml:space="preserve">Payment history reports show all vendor payments with dates, amounts, payment methods, and invoice references. Payment history supports vendor reconciliation and enables identification of duplicate payments or invoice discrepancies. Payment reporting integrates with financial reporting.</w:t>
      </w:r>
    </w:p>
    <w:p>
      <w:pPr>
        <w:spacing w:after="200"/>
      </w:pPr>
      <w:r>
        <w:t xml:space="preserve">The payment status system tracks payment terms compliance showing whether campaign payments are made within vendor payment terms. Early payment reports show opportunities for early payment discounts that could reduce campaign costs. Late payment reports identify vendors experiencing payment delays.</w:t>
      </w:r>
    </w:p>
    <w:p>
      <w:pPr>
        <w:pStyle w:val="Heading2"/>
        <w:spacing w:after="200"/>
      </w:pPr>
      <w:r>
        <w:t xml:space="preserve">Budget Utilization Reports</w:t>
      </w:r>
    </w:p>
    <w:p>
      <w:pPr>
        <w:spacing w:after="200"/>
      </w:pPr>
      <w:r>
        <w:t xml:space="preserve">Budget Utilization dashboards show spending against budget allocations across the campaign organization. Reports display budget amounts, spending-to-date, remaining budget, and utilization percentages for each budget category. Budget variance reports highlight categories exceeding budget allocations.</w:t>
      </w:r>
    </w:p>
    <w:p>
      <w:pPr>
        <w:spacing w:after="200"/>
      </w:pPr>
      <w:r>
        <w:t xml:space="preserve">Budget burn rate analysis projects spending based on current velocity and remaining campaign timeline, forecasting whether categories will exceed budget limits. Burn rate alerts notify finance managers when categories are projected to exceed budget limits.</w:t>
      </w:r>
    </w:p>
    <w:p>
      <w:pPr>
        <w:spacing w:after="200"/>
      </w:pPr>
      <w:r>
        <w:t xml:space="preserve">Drill-down budget analysis shows spending composition within budget categories, identifying which vendors are consuming category budgets. This visibility supports decisions about vendor consolidation, volume discounts, or alternative vendors with better pricing. Trend analysis shows budget category spending evolution.</w:t>
      </w:r>
    </w:p>
    <w:p>
      <w:pPr>
        <w:spacing w:after="200"/>
      </w:pPr>
      <w:r>
        <w:t xml:space="preserve">Budget forecasting integrates campaign timeline information and historical spending patterns to forecast future category spending. Forecasts account for planned campaign activities to project spending needs. Budget forecasts inform budget allocation decisions.</w:t>
      </w:r>
    </w:p>
    <w:p>
      <w:pPr>
        <w:pStyle w:val="Heading1"/>
        <w:spacing w:after="300"/>
      </w:pPr>
      <w:r>
        <w:t xml:space="preserve">SECTION 5: E20 BRAIN — INTELLIGENT VENDOR INTELLIGENCE ENGINE</w:t>
      </w:r>
    </w:p>
    <w:p>
      <w:pPr>
        <w:pStyle w:val="Heading2"/>
        <w:spacing w:after="200"/>
      </w:pPr>
      <w:r>
        <w:t xml:space="preserve">E20 Brain Vendor Recommendation Engine</w:t>
      </w:r>
    </w:p>
    <w:p>
      <w:pPr>
        <w:spacing w:after="200"/>
      </w:pPr>
      <w:r>
        <w:t xml:space="preserve">The E20 Brain artificial intelligence engine provides intelligent vendor recommendations to Campaign Managers and procurement staff. The recommendation engine analyzes historical vendor performance, current procurement needs, and campaign objectives to recommend vendors most likely to deliver strong results. When Campaign Managers initiate a purchase, E20 Brain recommends vendors within that category ranked by predicted performance and value.</w:t>
      </w:r>
    </w:p>
    <w:p>
      <w:pPr>
        <w:spacing w:after="200"/>
      </w:pPr>
      <w:r>
        <w:t xml:space="preserve">The recommendation algorithm considers multiple factors including historical vendor performance ratings, cost positioning, specific campaign requirements, geographic coverage, and availability. The algorithm weights these factors based on procurement priorities configured by campaign leadership. Vendor recommendations are personalized to Campaign Managers based on their past preferences and successful vendor relationships.</w:t>
      </w:r>
    </w:p>
    <w:p>
      <w:pPr>
        <w:spacing w:after="200"/>
      </w:pPr>
      <w:r>
        <w:t xml:space="preserve">Recommendations for new or unfamiliar vendors are provided with supporting rationale explaining why E20 Brain recommends these vendors. Rationale includes performance scores, cost comparisons to peer vendors, relevant experience, and specific strengths relative to campaign needs. This transparency builds confidence in recommendations.</w:t>
      </w:r>
    </w:p>
    <w:p>
      <w:pPr>
        <w:pStyle w:val="Heading2"/>
        <w:spacing w:after="200"/>
      </w:pPr>
      <w:r>
        <w:t xml:space="preserve">E20 Brain Spend Optimization Analysis</w:t>
      </w:r>
    </w:p>
    <w:p>
      <w:pPr>
        <w:spacing w:after="200"/>
      </w:pPr>
      <w:r>
        <w:t xml:space="preserve">E20 Brain analyzes campaign spending patterns to identify optimization opportunities that could reduce costs while maintaining quality. Spend optimization analysis includes vendor consolidation recommendations where consolidating business with fewer vendors could achieve volume discounts. The system calculates estimated savings from consolidation scenarios.</w:t>
      </w:r>
    </w:p>
    <w:p>
      <w:pPr>
        <w:spacing w:after="200"/>
      </w:pPr>
      <w:r>
        <w:t xml:space="preserve">Category-level spend optimization identifies whether spending within vendor categories could be improved through vendor substitution, pricing renegotiation, or service redesign. E20 Brain recommends alternative vendors with superior pricing or performance, with calculated savings estimates for switching vendors. Pricing renegotiation recommendations identify which vendors could offer better pricing.</w:t>
      </w:r>
    </w:p>
    <w:p>
      <w:pPr>
        <w:spacing w:after="200"/>
      </w:pPr>
      <w:r>
        <w:t xml:space="preserve">Efficiency optimization recommendations identify services where campaign outcomes could be improved relative to costs. For example, if media spending is delivering lower impression volumes than comparable campaigns, E20 Brain recommends alternative media agencies or rate renegotiations.</w:t>
      </w:r>
    </w:p>
    <w:p>
      <w:pPr>
        <w:spacing w:after="200"/>
      </w:pPr>
      <w:r>
        <w:t xml:space="preserve">E20 Brain maintains optimization opportunity tracking, monitoring whether recommended optimizations are implemented and tracking realized savings. This feedback mechanism improves recommendation accuracy over time.</w:t>
      </w:r>
    </w:p>
    <w:p>
      <w:pPr>
        <w:pStyle w:val="Heading2"/>
        <w:spacing w:after="200"/>
      </w:pPr>
      <w:r>
        <w:t xml:space="preserve">E20 Brain Contract Renewal Intelligence</w:t>
      </w:r>
    </w:p>
    <w:p>
      <w:pPr>
        <w:spacing w:after="200"/>
      </w:pPr>
      <w:r>
        <w:t xml:space="preserve">E20 Brain monitors vendor contracts and generates contract renewal alerts when contracts are approaching expiration. For each renewal, E20 Brain analyzes vendor performance during the contract period and recommends contract strategies. For strong-performing vendors, E20 Brain recommends contract renewal. For weaker-performing vendors, E20 Brain recommends competitive market analysis.</w:t>
      </w:r>
    </w:p>
    <w:p>
      <w:pPr>
        <w:spacing w:after="200"/>
      </w:pPr>
      <w:r>
        <w:t xml:space="preserve">Contract renewal intelligence includes pricing analysis showing how current contract pricing compares to market rates for similar services. If current pricing is above market rates, E20 Brain recommends rate reduction targets for renewal negotiations. If pricing is competitive, E20 Brain recommends renewal on current terms.</w:t>
      </w:r>
    </w:p>
    <w:p>
      <w:pPr>
        <w:spacing w:after="200"/>
      </w:pPr>
      <w:r>
        <w:t xml:space="preserve">E20 Brain analyzes contract term recommendations based on campaign needs. If campaign relationships are stable with strong vendors, E20 Brain recommends longer contract terms to lock in pricing. If vendor relationships are uncertain, E20 Brain recommends shorter contract terms to maintain flexibility.</w:t>
      </w:r>
    </w:p>
    <w:p>
      <w:pPr>
        <w:spacing w:after="200"/>
      </w:pPr>
      <w:r>
        <w:t xml:space="preserve">Volume commitment recommendations enable E20 Brain to calculate volume commitments that would justify pricing concessions from vendors. For example, if committing to higher media spending with an agency would yield rate discounts, E20 Brain quantifies the spending commitments and savings.</w:t>
      </w:r>
    </w:p>
    <w:p>
      <w:pPr>
        <w:pStyle w:val="Heading2"/>
        <w:spacing w:after="200"/>
      </w:pPr>
      <w:r>
        <w:t xml:space="preserve">E20 Brain Vendor Performance Prediction</w:t>
      </w:r>
    </w:p>
    <w:p>
      <w:pPr>
        <w:spacing w:after="200"/>
      </w:pPr>
      <w:r>
        <w:t xml:space="preserve">E20 Brain predicts vendor performance for potential procurement decisions, leveraging historical vendor performance data and campaign-specific requirements. When evaluating new vendors or considering vendor switches, E20 Brain predicts performance for those vendors. Performance predictions consider vendor experience, capacity and scalability, and technical capabilities.</w:t>
      </w:r>
    </w:p>
    <w:p>
      <w:pPr>
        <w:spacing w:after="200"/>
      </w:pPr>
      <w:r>
        <w:t xml:space="preserve">Performance predictions are expressed with confidence intervals reflecting uncertainty in predictions. High confidence predictions provide strong guidance for vendor selection. Lower confidence predictions provide guidance but with acknowledgment of prediction uncertainty.</w:t>
      </w:r>
    </w:p>
    <w:p>
      <w:pPr>
        <w:spacing w:after="200"/>
      </w:pPr>
      <w:r>
        <w:t xml:space="preserve">Risk analysis identifies vendors presenting execution risks such as capacity constraints, financial instability, or technical limitations. Risk assessments help procurement staff evaluate vendors holistically. E20 Brain maintains performance prediction accuracy tracking.</w:t>
      </w:r>
    </w:p>
    <w:p>
      <w:pPr>
        <w:pStyle w:val="Heading2"/>
        <w:spacing w:after="200"/>
      </w:pPr>
      <w:r>
        <w:t xml:space="preserve">E20 Brain Procurement Intelligence Dashboard</w:t>
      </w:r>
    </w:p>
    <w:p>
      <w:pPr>
        <w:spacing w:after="200"/>
      </w:pPr>
      <w:r>
        <w:t xml:space="preserve">The E20 Brain provides procurement intelligence through a dedicated dashboard presenting key insights and recommendations. The dashboard displays high-priority recommendations including vendors requiring performance improvement discussions, contracts requiring renewal decisions, spend optimization opportunities, and vendors presenting execution risks.</w:t>
      </w:r>
    </w:p>
    <w:p>
      <w:pPr>
        <w:spacing w:after="200"/>
      </w:pPr>
      <w:r>
        <w:t xml:space="preserve">Dashboard visualizations present vendor performance comparisons, spend trends and projections, budget utilization, and contract renewal timeline. The dashboard is configurable to emphasize metrics relevant to specific procurement team members.</w:t>
      </w:r>
    </w:p>
    <w:p>
      <w:pPr>
        <w:spacing w:after="200"/>
      </w:pPr>
      <w:r>
        <w:t xml:space="preserve">E20 Brain alerts notify procurement teams of significant events requiring attention such as vendor performance declining below acceptable thresholds, contract renewals becoming due, spend categories projected to exceed budgets, and significant spending deviations from historical patterns.</w:t>
      </w:r>
    </w:p>
    <w:p>
      <w:pPr>
        <w:pStyle w:val="Heading1"/>
        <w:spacing w:after="300"/>
      </w:pPr>
      <w:r>
        <w:t xml:space="preserve">SECTION 6: INSPINIA MAPPING — PROCESS VISUALIZATION</w:t>
      </w:r>
    </w:p>
    <w:p>
      <w:pPr>
        <w:pStyle w:val="Heading2"/>
        <w:spacing w:after="200"/>
      </w:pPr>
      <w:r>
        <w:t xml:space="preserve">Inspinia Process Flow Architecture</w:t>
      </w:r>
    </w:p>
    <w:p>
      <w:pPr>
        <w:spacing w:after="200"/>
      </w:pPr>
      <w:r>
        <w:t xml:space="preserve">Inspinia is an advanced process visualization and workflow management framework enabling organizations to model complex business processes, visualize workflow states and transitions, and optimize process execution. The E44 Vendor Management ecosystem implements Inspinia mapping to create visual representations of vendor management processes, enabling stakeholders to understand workflow progression and identify process bottlenecks.</w:t>
      </w:r>
    </w:p>
    <w:p>
      <w:pPr>
        <w:pStyle w:val="Heading3"/>
        <w:spacing w:after="200"/>
      </w:pPr>
      <w:r>
        <w:t xml:space="preserve">Vendor Onboarding Process Flow</w:t>
      </w:r>
    </w:p>
    <w:p>
      <w:pPr>
        <w:spacing w:after="200"/>
      </w:pPr>
      <w:r>
        <w:t xml:space="preserve">The vendor onboarding process is modeled in Inspinia as a multi-stage workflow starting with vendor identification and progressing through documentation collection, compliance verification, contract execution, and system activation. The workflow diagram shows each stage with state transitions and decision points. For example, compliance verification may return to documentation collection if incomplete documentation is identified, creating a loop.</w:t>
      </w:r>
    </w:p>
    <w:p>
      <w:pPr>
        <w:spacing w:after="200"/>
      </w:pPr>
      <w:r>
        <w:t xml:space="preserve">Parallel workflow paths are visualized to show activities that can occur simultaneously during onboarding. For example, legal contract review can occur in parallel with compliance documentation collection. The Inspinia diagram shows these parallel paths converging at decision points where all prerequisites are confirmed.</w:t>
      </w:r>
    </w:p>
    <w:p>
      <w:pPr>
        <w:pStyle w:val="Heading3"/>
        <w:spacing w:after="200"/>
      </w:pPr>
      <w:r>
        <w:t xml:space="preserve">Purchase Requisition to Payment Process Flow</w:t>
      </w:r>
    </w:p>
    <w:p>
      <w:pPr>
        <w:spacing w:after="200"/>
      </w:pPr>
      <w:r>
        <w:t xml:space="preserve">The complete procurement process from requisition through payment is modeled as a comprehensive process flow in Inspinia. The flow begins with requisition submission and includes approval workflows, purchase order generation and vendor confirmation, goods/services delivery, receipt and acceptance, invoice validation and approval, and payment processing.</w:t>
      </w:r>
    </w:p>
    <w:p>
      <w:pPr>
        <w:spacing w:after="200"/>
      </w:pPr>
      <w:r>
        <w:t xml:space="preserve">The process flow includes decision points where discrepancies or issues trigger exception handling. For example, if three-way matching identifies invoice discrepancies, the flow routes to a dispute resolution process where the vendor is contacted and discrepancies are resolved before proceeding to payment.</w:t>
      </w:r>
    </w:p>
    <w:p>
      <w:pPr>
        <w:pStyle w:val="Heading3"/>
        <w:spacing w:after="200"/>
      </w:pPr>
      <w:r>
        <w:t xml:space="preserve">RFP Process Flow</w:t>
      </w:r>
    </w:p>
    <w:p>
      <w:pPr>
        <w:spacing w:after="200"/>
      </w:pPr>
      <w:r>
        <w:t xml:space="preserve">The RFP competitive procurement process is visualized in Inspinia as a workflow starting with RFP document preparation and proceeding through vendor identification and distribution, response collection, evaluation and scoring, vendor selection and negotiation, and contract execution. The process flow shows evaluation scoring as a parallel activity where multiple evaluators score vendor proposals independently.</w:t>
      </w:r>
    </w:p>
    <w:p>
      <w:pPr>
        <w:spacing w:after="200"/>
      </w:pPr>
      <w:r>
        <w:t xml:space="preserve">The RFP process includes feedback loops where vendor scoring results inform vendor selection decisions and negotiations. The Inspinia diagram shows communication loops with vendors during negotiation phases before final selection and contract execution.</w:t>
      </w:r>
    </w:p>
    <w:p>
      <w:pPr>
        <w:pStyle w:val="Heading3"/>
        <w:spacing w:after="200"/>
      </w:pPr>
      <w:r>
        <w:t xml:space="preserve">Vendor Performance Management Workflow</w:t>
      </w:r>
    </w:p>
    <w:p>
      <w:pPr>
        <w:spacing w:after="200"/>
      </w:pPr>
      <w:r>
        <w:t xml:space="preserve">Vendor performance management is modeled in Inspinia as a continuous monitoring and feedback process. Performance metrics are collected from purchase orders, invoices, and manual feedback. E20 Brain analyzes performance data to calculate vendor ratings and trigger performance alerts. Low performance triggers performance improvement discussions.</w:t>
      </w:r>
    </w:p>
    <w:p>
      <w:pPr>
        <w:spacing w:after="200"/>
      </w:pPr>
      <w:r>
        <w:t xml:space="preserve">The Inspinia diagram shows the performance feedback loop where vendor performance is continuously monitored, rating outcomes drive management decisions, and performance adjustments are tracked to assess management effectiveness.</w:t>
      </w:r>
    </w:p>
    <w:p>
      <w:pPr>
        <w:pStyle w:val="Heading2"/>
        <w:spacing w:after="200"/>
      </w:pPr>
      <w:r>
        <w:t xml:space="preserve">Inspinia Dashboard Implementation</w:t>
      </w:r>
    </w:p>
    <w:p>
      <w:pPr>
        <w:spacing w:after="200"/>
      </w:pPr>
      <w:r>
        <w:t xml:space="preserve">The E44 system implements Inspinia visualizations in dashboard form, showing key process flows with real-time status indicators. Users can view individual requisition or purchase order progress through the approval workflow, seeing which approvers have signed off and which approvals are pending. Color-coded status indicators show normal progression, delayed processes, and blocked processes.</w:t>
      </w:r>
    </w:p>
    <w:p>
      <w:pPr>
        <w:spacing w:after="200"/>
      </w:pPr>
      <w:r>
        <w:t xml:space="preserve">Inspinia dashboard drill-down enables users to click on workflow stages to see details about pending approvals, request additional information, or escalate processes requiring attention. The dashboard enables visibility into process bottlenecks such as approvers consistently taking long approval times.</w:t>
      </w:r>
    </w:p>
    <w:p>
      <w:pPr>
        <w:spacing w:after="200"/>
      </w:pPr>
      <w:r>
        <w:t xml:space="preserve">Process optimization analytics use Inspinia flow data to identify optimization opportunities such as consolidating multiple approval steps, eliminating unnecessary process steps, or reordering workflow steps to reduce processing time. Optimization recommendations are prioritized based on impact.</w:t>
      </w:r>
    </w:p>
    <w:p>
      <w:pPr>
        <w:pStyle w:val="Heading1"/>
        <w:spacing w:after="300"/>
      </w:pPr>
      <w:r>
        <w:t xml:space="preserve">SECTION 7: SSSA INTEGRATION — SUPPLY CHAIN AND SERVICE ANALYTICS</w:t>
      </w:r>
    </w:p>
    <w:p>
      <w:pPr>
        <w:pStyle w:val="Heading2"/>
        <w:spacing w:after="200"/>
      </w:pPr>
      <w:r>
        <w:t xml:space="preserve">SSSA Framework Overview</w:t>
      </w:r>
    </w:p>
    <w:p>
      <w:pPr>
        <w:spacing w:after="200"/>
      </w:pPr>
      <w:r>
        <w:t xml:space="preserve">SSSA (Supply and Service Analytical System) is an advanced analytics framework designed to provide comprehensive visibility into supply chain and service delivery. The E44 Vendor Management ecosystem integrates SSSA to track vendor service delivery, supply chain performance, and service quality metrics. SSSA provides both real-time visibility and historical analysis capabilities.</w:t>
      </w:r>
    </w:p>
    <w:p>
      <w:pPr>
        <w:pStyle w:val="Heading2"/>
        <w:spacing w:after="200"/>
      </w:pPr>
      <w:r>
        <w:t xml:space="preserve">Service Delivery Tracking</w:t>
      </w:r>
    </w:p>
    <w:p>
      <w:pPr>
        <w:spacing w:after="200"/>
      </w:pPr>
      <w:r>
        <w:t xml:space="preserve">SSSA tracks campaign vendor service delivery against contracted service levels and promises. For each purchase order, SSSA monitors service delivery milestones such as required delivery dates, service commencement dates, deliverable completion dates, and final acceptance dates. The system identifies on-time and late deliveries, flagging vendors with delivery issues.</w:t>
      </w:r>
    </w:p>
    <w:p>
      <w:pPr>
        <w:spacing w:after="200"/>
      </w:pPr>
      <w:r>
        <w:t xml:space="preserve">Service quality metrics are tracked by vendor category. For print vendors, SSSA tracks print quality, color accuracy, and delivery condition. For digital ad vendors, SSSA tracks impression delivery, click-through rates, and reach metrics. For event venue vendors, SSSA tracks setup quality, attendee experience feedback, and vendor responsiveness.</w:t>
      </w:r>
    </w:p>
    <w:p>
      <w:pPr>
        <w:spacing w:after="200"/>
      </w:pPr>
      <w:r>
        <w:t xml:space="preserve">Responsiveness metrics track vendor communication speed and issue resolution timeliness. SSSA records vendor response times to Campaign Manager inquiries, problem escalation resolution times, and communication quality ratings. Responsive vendors are identified for preferred vendor status while slow-response vendors are flagged.</w:t>
      </w:r>
    </w:p>
    <w:p>
      <w:pPr>
        <w:pStyle w:val="Heading2"/>
        <w:spacing w:after="200"/>
      </w:pPr>
      <w:r>
        <w:t xml:space="preserve">Supply Chain Risk Management</w:t>
      </w:r>
    </w:p>
    <w:p>
      <w:pPr>
        <w:spacing w:after="200"/>
      </w:pPr>
      <w:r>
        <w:t xml:space="preserve">SSSA monitors supply chain risks through vendor viability monitoring, capacity analysis, and geographic concentration analysis. Vendor financial health is monitored through available public information to identify vendors at financial risk. SSSA alerts campaign leadership when vendors show signs of financial instability.</w:t>
      </w:r>
    </w:p>
    <w:p>
      <w:pPr>
        <w:spacing w:after="200"/>
      </w:pPr>
      <w:r>
        <w:t xml:space="preserve">Capacity analysis tracks vendor capacity against campaign procurement volume. SSSA identifies vendors at capacity where additional procurement might exceed vendor capacity and risk service delivery. Geographic concentration analysis identifies risks from over-reliance on vendors in specific regions.</w:t>
      </w:r>
    </w:p>
    <w:p>
      <w:pPr>
        <w:spacing w:after="200"/>
      </w:pPr>
      <w:r>
        <w:t xml:space="preserve">Supply chain contingency planning uses SSSA analysis to identify backup vendors for critical services. For each major vendor, SSSA recommends backup vendors with similar capabilities to enable rapid vendor switching if primary vendors experience service failures.</w:t>
      </w:r>
    </w:p>
    <w:p>
      <w:pPr>
        <w:pStyle w:val="Heading2"/>
        <w:spacing w:after="200"/>
      </w:pPr>
      <w:r>
        <w:t xml:space="preserve">Service Performance Analytics</w:t>
      </w:r>
    </w:p>
    <w:p>
      <w:pPr>
        <w:spacing w:after="200"/>
      </w:pPr>
      <w:r>
        <w:t xml:space="preserve">SSSA provides comprehensive service performance analytics comparing vendor performance on consistent metrics. Performance benchmarking compares vendors within categories on key metrics such as delivery time, quality scores, and price per unit. Benchmarking identifies top-performing and bottom-performing vendors.</w:t>
      </w:r>
    </w:p>
    <w:p>
      <w:pPr>
        <w:spacing w:after="200"/>
      </w:pPr>
      <w:r>
        <w:t xml:space="preserve">Trend analysis tracks vendor performance changes over time, identifying vendors with improving or declining service quality. Trend analysis can prompt vendor management discussions about improving performance or exploring alternatives. Seasonal analysis identifies whether vendors show seasonal performance variations.</w:t>
      </w:r>
    </w:p>
    <w:p>
      <w:pPr>
        <w:spacing w:after="200"/>
      </w:pPr>
      <w:r>
        <w:t xml:space="preserve">Service efficiency metrics calculate output per dollar of spending, enabling comparison of vendor efficiency. For example, media impressions delivered per dollar of media spend. Efficiency analysis identifies vendors delivering better value and supports make-versus-buy decisions.</w:t>
      </w:r>
    </w:p>
    <w:p>
      <w:pPr>
        <w:pStyle w:val="Heading2"/>
        <w:spacing w:after="200"/>
      </w:pPr>
      <w:r>
        <w:t xml:space="preserve">Vendor Relationship Intelligence</w:t>
      </w:r>
    </w:p>
    <w:p>
      <w:pPr>
        <w:spacing w:after="200"/>
      </w:pPr>
      <w:r>
        <w:t xml:space="preserve">SSSA aggregates all vendor interaction data including purchase history, communication history, performance history, and relationship longevity to create comprehensive vendor relationship intelligence. The system identifies vendors with long, stable relationships and strong performance to emphasize as key strategic vendors.</w:t>
      </w:r>
    </w:p>
    <w:p>
      <w:pPr>
        <w:spacing w:after="200"/>
      </w:pPr>
      <w:r>
        <w:t xml:space="preserve">Cross-vendor analysis identifies opportunities for vendor collaboration where combining vendor capabilities could deliver improved results. For example, digital ad vendors and media buying agencies could collaborate to coordinate advertising. SSSA recommendations enable coordination discussions.</w:t>
      </w:r>
    </w:p>
    <w:p>
      <w:pPr>
        <w:spacing w:after="200"/>
      </w:pPr>
      <w:r>
        <w:t xml:space="preserve">Vendor relationship scoring combines vendor performance, relationship stability, strategic importance, and growth potential into composite relationship scores. High-scoring vendors are designated as key strategic vendors for prioritized management attention.</w:t>
      </w:r>
    </w:p>
    <w:p>
      <w:pPr>
        <w:pStyle w:val="Heading1"/>
        <w:spacing w:after="300"/>
      </w:pPr>
      <w:r>
        <w:t xml:space="preserve">SECTION 8: CAMPAIGN CHIEF SYSTEM — EXECUTIVE LEADERSHIP ENGAGEMENT</w:t>
      </w:r>
    </w:p>
    <w:p>
      <w:pPr>
        <w:pStyle w:val="Heading2"/>
        <w:spacing w:after="200"/>
      </w:pPr>
      <w:r>
        <w:t xml:space="preserve">Campaign Chief Role and Responsibilities</w:t>
      </w:r>
    </w:p>
    <w:p>
      <w:pPr>
        <w:spacing w:after="200"/>
      </w:pPr>
      <w:r>
        <w:t xml:space="preserve">The Campaign Chief is the senior executive responsible for campaign strategy, resource allocation, and vendor relationship oversight. The Campaign Chief approves major vendor selections, authorizes significant spending commitments, and ensures vendor relationships align with campaign strategy and campaign values. The Campaign Chief system provides strategic vendor decision support through structured dialogs addressing key vendor management decisions.</w:t>
      </w:r>
    </w:p>
    <w:p>
      <w:pPr>
        <w:pStyle w:val="Heading2"/>
        <w:spacing w:after="200"/>
      </w:pPr>
      <w:r>
        <w:t xml:space="preserve">Dialog 1: Vendor Selection and Strategic Partnership Assessment</w:t>
      </w:r>
    </w:p>
    <w:p>
      <w:pPr>
        <w:spacing w:after="200"/>
      </w:pPr>
      <w:r>
        <w:t xml:space="preserve">When significant vendor selections are proposed (new strategic vendors, high-value partnerships, vendors affecting campaign positioning), the Campaign Chief system presents structured dialogs supporting vendor selection decisions. The dialog begins with Campaign Manager or procurement team providing vendor selection context including campaign need, proposed vendors, vendor qualifications, cost implications, and strategic considerations.</w:t>
      </w:r>
    </w:p>
    <w:p>
      <w:pPr>
        <w:spacing w:after="200"/>
      </w:pPr>
      <w:r>
        <w:t xml:space="preserve">The dialog provides the Campaign Chief with vendor background information including vendor experience with similar campaigns, vendor track record and performance ratings, vendor capabilities and constraints, pricing and financial terms, and strategic alignment with campaign values. The E20 Brain system provides recommendations on vendor viability and expected performance.</w:t>
      </w:r>
    </w:p>
    <w:p>
      <w:pPr>
        <w:spacing w:after="200"/>
      </w:pPr>
      <w:r>
        <w:t xml:space="preserve">The Campaign Chief engages in the dialog by asking clarifying questions about vendor selection, requesting additional information about vendor capabilities or track record, or raising concerns about vendor selection. The procurement team responds to Campaign Chief questions and provides additional information as needed.</w:t>
      </w:r>
    </w:p>
    <w:p>
      <w:pPr>
        <w:spacing w:after="200"/>
      </w:pPr>
      <w:r>
        <w:t xml:space="preserve">The dialog concludes with Campaign Chief approval or rejection of proposed vendors. Approval authorizes vendor engagement and procurement authorization. Rejection returns vendors to evaluation or triggers alternative vendor exploration. Campaign Chief may request modifications to vendor relationships before approving vendors.</w:t>
      </w:r>
    </w:p>
    <w:p>
      <w:pPr>
        <w:pStyle w:val="Heading2"/>
        <w:spacing w:after="200"/>
      </w:pPr>
      <w:r>
        <w:t xml:space="preserve">Dialog 2: Spend Optimization and Resource Allocation</w:t>
      </w:r>
    </w:p>
    <w:p>
      <w:pPr>
        <w:spacing w:after="200"/>
      </w:pPr>
      <w:r>
        <w:t xml:space="preserve">The Campaign Chief system presents structured dialogs about campaign spending and resource allocation when budget changes or spending optimization opportunities are identified. The dialog begins with presentation of current spending status including total campaign spending, spending by vendor category, budget variance by category, and projected total spending.</w:t>
      </w:r>
    </w:p>
    <w:p>
      <w:pPr>
        <w:spacing w:after="200"/>
      </w:pPr>
      <w:r>
        <w:t xml:space="preserve">The E20 Brain system presents spending optimization opportunities such as vendor consolidation that could reduce costs, pricing renegotiations that could improve rates, and service redesigns that could improve efficiency. Each optimization opportunity is presented with estimated cost savings, implementation requirements, and timeline.</w:t>
      </w:r>
    </w:p>
    <w:p>
      <w:pPr>
        <w:spacing w:after="200"/>
      </w:pPr>
      <w:r>
        <w:t xml:space="preserve">The Campaign Chief engages in the dialog by evaluating optimization opportunities against campaign strategy and priorities. The Campaign Chief may approve optimization implementation, request further analysis, or reject optimizations that conflict with strategic vendor relationships. The Campaign Chief may also request spending reallocation.</w:t>
      </w:r>
    </w:p>
    <w:p>
      <w:pPr>
        <w:spacing w:after="200"/>
      </w:pPr>
      <w:r>
        <w:t xml:space="preserve">The dialog concludes with Campaign Chief approval of optimization strategies and spending reallocation decisions. Approved optimization strategies are communicated to vendors for negotiation or implementation. Spending reallocation adjusts budget allocations across vendor categories.</w:t>
      </w:r>
    </w:p>
    <w:p>
      <w:pPr>
        <w:pStyle w:val="Heading2"/>
        <w:spacing w:after="200"/>
      </w:pPr>
      <w:r>
        <w:t xml:space="preserve">Dialog 3: Contract Renewal and Vendor Relationship Decisions</w:t>
      </w:r>
    </w:p>
    <w:p>
      <w:pPr>
        <w:spacing w:after="200"/>
      </w:pPr>
      <w:r>
        <w:t xml:space="preserve">As vendor contracts approach renewal, the Campaign Chief system presents structured dialogs supporting contract renewal decisions. The dialog begins with presentation of vendor performance during current contract period including performance ratings, customer satisfaction metrics, cost performance, and service delivery track record.</w:t>
      </w:r>
    </w:p>
    <w:p>
      <w:pPr>
        <w:spacing w:after="200"/>
      </w:pPr>
      <w:r>
        <w:t xml:space="preserve">The E20 Brain system provides analysis of renewal options including renewal on current terms, renewal with negotiated rate improvements, conversion to volume-based pricing arrangements, or exploration of alternative vendors. E20 Brain provides market analysis of vendor pricing.</w:t>
      </w:r>
    </w:p>
    <w:p>
      <w:pPr>
        <w:spacing w:after="200"/>
      </w:pPr>
      <w:r>
        <w:t xml:space="preserve">The Campaign Chief evaluates contract renewal options considering vendor performance, strategic importance, market availability of alternatives, and campaign budget constraints. The Campaign Chief may approve contract renewal on recommended terms, request negotiation targets, or authorize exploration of alternative vendors.</w:t>
      </w:r>
    </w:p>
    <w:p>
      <w:pPr>
        <w:spacing w:after="200"/>
      </w:pPr>
      <w:r>
        <w:t xml:space="preserve">The Campaign Chief may also address contract term length decisions, determining whether vendors warrant multi-year commitments or should be renewed on annual terms. Contract renewal decisions are communicated to vendors by procurement staff who execute negotiations.</w:t>
      </w:r>
    </w:p>
    <w:p>
      <w:pPr>
        <w:pStyle w:val="Heading2"/>
        <w:spacing w:after="200"/>
      </w:pPr>
      <w:r>
        <w:t xml:space="preserve">Dialog 4: Vendor Performance Issues and Relationship Management</w:t>
      </w:r>
    </w:p>
    <w:p>
      <w:pPr>
        <w:spacing w:after="200"/>
      </w:pPr>
      <w:r>
        <w:t xml:space="preserve">When vendors experience performance issues that affect campaign success, the Campaign Chief system presents structured dialogs addressing vendor performance and relationship decisions. The dialog begins with presentation of vendor performance issues including specific problems, impact on campaign, and vendor communication about problem resolution.</w:t>
      </w:r>
    </w:p>
    <w:p>
      <w:pPr>
        <w:spacing w:after="200"/>
      </w:pPr>
      <w:r>
        <w:t xml:space="preserve">The E20 Brain system provides analysis of vendor performance context including historical vendor performance track record, severity of current issues relative to vendor history, comparative performance of alternative vendors, and assessment of whether problems are isolated incidents or reflect systematic decline.</w:t>
      </w:r>
    </w:p>
    <w:p>
      <w:pPr>
        <w:spacing w:after="200"/>
      </w:pPr>
      <w:r>
        <w:t xml:space="preserve">The Campaign Chief engages with Campaign Manager and vendor representatives to understand root causes of performance issues and vendor resolution plans. The Campaign Chief may request that vendors develop formal performance improvement plans with specific performance targets and timeline. The Campaign Chief may also authorize vendor replacement.</w:t>
      </w:r>
    </w:p>
    <w:p>
      <w:pPr>
        <w:spacing w:after="200"/>
      </w:pPr>
      <w:r>
        <w:t xml:space="preserve">The dialog addresses relationship salvage versus replacement decisions. For strategic vendors or vendors with strong historical relationships, the Campaign Chief may invest in performance improvement efforts. For vendors with limited strategic importance or recurring performance problems, the Campaign Chief may authorize vendor replacement.</w:t>
      </w:r>
    </w:p>
    <w:p>
      <w:pPr>
        <w:spacing w:after="200"/>
      </w:pPr>
      <w:r>
        <w:t xml:space="preserve">If vendor replacement is authorized, the Campaign Chief directs procurement staff to expedite identification and activation of alternative vendors. The Campaign Chief may provide strategic guidance about vendor selection criteria or preferred alternative vendors.</w:t>
      </w:r>
    </w:p>
    <w:p>
      <w:pPr>
        <w:pStyle w:val="Heading2"/>
        <w:spacing w:after="200"/>
      </w:pPr>
      <w:r>
        <w:t xml:space="preserve">Campaign Chief Dashboard and Alerts</w:t>
      </w:r>
    </w:p>
    <w:p>
      <w:pPr>
        <w:spacing w:after="200"/>
      </w:pPr>
      <w:r>
        <w:t xml:space="preserve">The Campaign Chief system provides a dedicated dashboard presenting strategic vendor management information requiring Campaign Chief attention. The dashboard displays high-priority vendor decisions pending Campaign Chief action, strategic vendor relationships and contract status, significant spending changes or budget variances requiring approval, vendor performance issues affecting campaign success, and E20 Brain recommendations.</w:t>
      </w:r>
    </w:p>
    <w:p>
      <w:pPr>
        <w:spacing w:after="200"/>
      </w:pPr>
      <w:r>
        <w:t xml:space="preserve">Alerts notify the Campaign Chief of significant vendor management events including new strategic vendor proposals requiring approval, contract renewals approaching decision deadlines, significant vendor performance issues, or spending in high-priority categories exceeding budgets. Alerts are prioritized to surface most urgent decisions.</w:t>
      </w:r>
    </w:p>
    <w:p>
      <w:pPr>
        <w:spacing w:after="200"/>
      </w:pPr>
      <w:r>
        <w:t xml:space="preserve">Campaign Chief dashboard drill-down enables the Campaign Chief to click on dashboard alerts to access detailed information and initiate strategic dialogs with procurement teams. The dashboard enables Campaign Chief review of vendor performance trends, spending patterns, and relationship status while enabling drill-down for detailed decision support.</w:t>
      </w:r>
    </w:p>
    <w:p>
      <w:pPr>
        <w:pStyle w:val="Heading2"/>
        <w:spacing w:after="200"/>
      </w:pPr>
      <w:r>
        <w:t xml:space="preserve">Executive Reporting and Strategic Planning</w:t>
      </w:r>
    </w:p>
    <w:p>
      <w:pPr>
        <w:spacing w:after="200"/>
      </w:pPr>
      <w:r>
        <w:t xml:space="preserve">The Campaign Chief system provides executive reporting and strategic planning support for campaign vendor strategy. Strategic vendor relationship reports provide Campaign Chief with holistic view of campaign vendor ecosystem including strategic vendors, transactional vendors, emerging vendors, and at-risk vendors. Strategic reports identify vendor concentration risks and recommend contingency plans.</w:t>
      </w:r>
    </w:p>
    <w:p>
      <w:pPr>
        <w:spacing w:after="200"/>
      </w:pPr>
      <w:r>
        <w:t xml:space="preserve">Campaign vendor strategy planning uses E44 analytics to support strategic decisions about vendor portfolio evolution. The Campaign Chief may initiate discussions about vendor consolidation strategies to reduce vendor count and complexity, or deliberate diversification strategies to reduce concentration risk.</w:t>
      </w:r>
    </w:p>
    <w:p>
      <w:pPr>
        <w:spacing w:after="200"/>
      </w:pPr>
      <w:r>
        <w:t xml:space="preserve">Competitive analysis enables Campaign Chief to understand how competitor campaigns utilize vendors and whether competitive intelligence reveals vendor relationships or capabilities that could improve campaign effectiveness. Vendor market analysis shows emerging vendors or services.</w:t>
      </w:r>
    </w:p>
    <w:p>
      <w:pPr>
        <w:pStyle w:val="Heading2"/>
        <w:spacing w:after="200"/>
      </w:pPr>
      <w:r>
        <w:t xml:space="preserve">Multi-Campaign Vendor Strategy</w:t>
      </w:r>
    </w:p>
    <w:p>
      <w:pPr>
        <w:spacing w:after="200"/>
      </w:pPr>
      <w:r>
        <w:t xml:space="preserve">For organizations running multiple campaigns simultaneously or sequentially, the Campaign Chief system supports multi-campaign vendor strategy. The E44 system can track vendor performance and spending across multiple campaigns, enabling identification of vendors with strong track records across multiple campaigns. This cross-campaign analysis informs vendor prioritization decisions.</w:t>
      </w:r>
    </w:p>
    <w:p>
      <w:pPr>
        <w:spacing w:after="200"/>
      </w:pPr>
      <w:r>
        <w:t xml:space="preserve">The system supports vendor relationship consistency across campaigns where key strategic vendors maintain relationships across multiple campaigns, providing continuity and relationship benefits. The system also supports strategic vendor rotation where different campaigns specialize with different vendors based on campaign focus.</w:t>
      </w:r>
    </w:p>
    <w:p>
      <w:pPr>
        <w:spacing w:after="200"/>
      </w:pPr>
      <w:r>
        <w:t xml:space="preserve">Multi-campaign consolidation enables volume discounts and rate improvements when combining vendor spending across campaigns. Vendor negotiations can be conducted on combined campaign volume to achieve better pricing. Multi-campaign reporting provides organizational leadership with visibility into total vendor spending across the organization.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2026-02-17T06:04:44.098Z</dcterms:created>
  <dcterms:modified xsi:type="dcterms:W3CDTF">2026-02-17T06:04:44.098Z</dcterms:modified>
</cp:coreProperties>
</file>

<file path=docProps/custom.xml><?xml version="1.0" encoding="utf-8"?>
<Properties xmlns="http://schemas.openxmlformats.org/officeDocument/2006/custom-properties" xmlns:vt="http://schemas.openxmlformats.org/officeDocument/2006/docPropsVTypes"/>
</file>