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BROYHILLGOP DATABASE SCHEMA SPEC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For AI Agents (Cursor, Claude, ChatGPT, Perplexity)</w:t>
      </w:r>
    </w:p>
    <w:p>
      <w:pPr>
        <w:pBdr>
          <w:bottom w:val="single" w:color="1B3A5C" w:sz="3" w:space="8"/>
        </w:pBdr>
        <w:spacing w:after="3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Supabase PostgreSQL — </w:t>
      </w: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db.isbgjpnbocdkeslofota.supabase.co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— March 14,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ABSOLUTE RULES</w:t>
      </w:r>
    </w:p>
    <w:p>
      <w:pPr>
        <w:pBdr>
          <w:left w:val="single" w:color="CC3333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NEVER modify raw donation tables (fec_donations, fec_party_committee_donations, nc_boe_donations_raw). Schema is frozen. No column adds, no column drops, no row deletes.</w:t>
      </w:r>
    </w:p>
    <w:p>
      <w:pPr>
        <w:pBdr>
          <w:left w:val="single" w:color="CC3333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NEVER touch person_master, nc_voters, nc_datatrust. Full voter universe. Stays intact regardless.</w:t>
      </w:r>
    </w:p>
    <w:p>
      <w:pPr>
        <w:pBdr>
          <w:left w:val="single" w:color="CC3333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NEVER treat donations as duplicates. One person giving 10 times = 10 rows. Correct by design.</w:t>
      </w:r>
    </w:p>
    <w:p>
      <w:pPr>
        <w:pBdr>
          <w:left w:val="single" w:color="CC3333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NEVER delete from source tables. Write to a new table, validate, swap with human approval.</w:t>
      </w:r>
    </w:p>
    <w:p>
      <w:pPr>
        <w:pBdr>
          <w:left w:val="single" w:color="CC3333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To add enrichment data, update the RELATIONSHIP LAYER (political_entity_master, entity_office_influence, entity_candidate_links) or create a new table. Never embed enrichment into raw tables.</w:t>
      </w:r>
    </w:p>
    <w:p>
      <w:pPr>
        <w:pBdr>
          <w:left w:val="single" w:color="CC3333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All candidate/committee data is REPUBLICAN ONLY. Democrat and Independent candidate donations have been purged. Do not re-import them.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CORE DONATION TABLES (Source of Record — FROZEN)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tables hold the raw donation transactions. They are the authoritative source. Do not modify their schema.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4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fec_donations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1,093,620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 Schedule A (federal)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committee_id, committee_name, contributor_name, contribution_amount, contribution_date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fec_party_committee_donations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1,734,568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 (PAC/party/JFC)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committee_id, committee_name, committee_type, committee_level, contributor_name, transaction_amount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nc_boe_donations_raw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651,881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 Board of Elections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committee_sboe_id, committee_name, donor_name, amount_numeric, date_occurred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fec_donations has pre-existing candidate_name and candidate_office columns that were populated during enrichment (1,047,912 rows). These are informational — the authoritative candidate mapping is in fec_committee_candidate_lookup.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RELATIONSHIP LAYER (Updateable)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tables contain the intelligence — entity profiles, office influence, candidate links. They can be updated, extended, and enriched without touching raw data.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3a. political_entity_master (1,947 rows)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Master registry of every Republican political entity: candidate committees, PACs, party committees, caucus funds, JFCs, 501c4s, county RECs, Republican Women chapters.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 PK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Auto-incrementing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CANDIDATE_COMMITTEE | LEADERSHIP_PAC | SUPER_PAC | ISSUE_PAC | JFC | NATIONAL_PARTY | STATE_PARTY | COUNTY_PARTY | COUNTY_RW | COUNTY_REC | CAUCUS | COUNCIL_OF_STATE_FUND | JUDICIAL_FUND | PRESIDENTIAL_PAC | BUILDING_FUND | AFFILIATED_ORG | 501C4 | 527 | INDEPENDENT_EXPENDITURE | BUNDLER |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party_affiliation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 (all rows are Republican)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jurisdiction_level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FEDERAL | STATE | COUNTY | MUNICIPAL | MULTI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fec_committee_id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 committee ID (e.g. C00003418). JOIN key to fec_donations and fec_party_committee_donations.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sboe_committee_id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 BOE SBOE ID (e.g. STA-C4184N-C-001). JOIN key to nc_boe_donations_raw.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org_description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Plain English description of what this entity does and who it serves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total_raised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dollars raised (backfilled from donation tables)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confirmed Republican, classified, and reviewed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3b. entity_office_influence (1,985 rows)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Maps each entity to every office type it influences. One entity can have multiple rows (e.g., Club for Growth influences both US_HOUSE and US_SENATE).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political_entity_master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PRESIDENT | US_SENATE | US_HOUSE | GOVERNOR | LT_GOVERNOR | COUNCIL_OF_STATE | NC_SENATE | NC_HOUSE | SUPREME_COURT | COURT_OF_APPEALS | SUPERIOR_COURT | DISTRICT_COURT | COUNTY_COMMISSIONER | SHERIFF | SCHOOL_BOARD | MUNICIPAL | DISTRICT_ATTORNEY | REGISTER_OF_DEEDS | CLERK_OF_COURT | ALL_FEDERAL | ALL_STATE | ALL_LOCAL | ALL_JUDICIAL | ALL_NC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influence_type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(enum)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DIRECT_COMMITTEE | DIRECT_DONATION | INDEPENDENT_EXPENDITURE | PARTY_BUILDING | ISSUE_ADVOCACY | BUNDLING | FUNDRAISING_HOST | JOINT_FUNDRAISING | PLATFORM_PROCESSING | CAUCUS_SUPPORT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influence_strength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| SECONDARY | OCCASIONAL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3c. entity_candidate_links (1,139 rows)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Direct relationships between entities and specific candidates.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political_entity_master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candidates table (may be NULL for FEC-only)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fec_candidate_id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 candidate ID (e.g. P80001571 for Trump)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AUTHORIZED_COMMITTEE | ENDORSED | DONATED_TO | INDEPENDENT_SUPPORT | INDEPENDENT_OPPOSE | HOSTED_FUNDRAISER | BUNDLED_FOR | JOINT_FUNDRAISING_BENEFICIARY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 | NCBOE | MANUAL | DERIVED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LOOKUP &amp; BRIDGE TABLES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3000"/>
        <w:gridCol w:w="33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fec_committee_candidate_lookup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FEC committee_id to candidate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fec_donations.committee_id = lk.committee_id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boe_committee_candidate_map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SBOE committee_id to NCBOE candidate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nc_boe_donations_raw.committee_sboe_id = bcm.sboe_committee_id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2,376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candidate table (all Republican)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lk.candidate_id = c.fec_candidate_id OR bcm.ncsbe_candidate_id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ncsbe_candidates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31,052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NCBOE candidate filings 2015-2026 (R only)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table — all party_candidate = REP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fec_committee_master_staging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35,521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 bulk committee master 2020-2026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Lookup for committee names, party codes,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committee_registry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10,975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 committee registry with financials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sboe_id JOIN key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JOIN PATHS (How to get from donation to candidate)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FEC Donations → Candidate: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fec_donations.committee_id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  → fec_committee_candidate_lookup.committee_id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    → .candidate_id, .candidate_name, .candidate_office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      → candidates.fec_candidate_id (for platform candidate record)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FEC Donations → Entity Profile: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fec_donations.committee_id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  → political_entity_master.fec_committee_id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    → entity_office_influence.entity_id (which offices)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    → entity_candidate_links.entity_id (which candidates)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NCBOE Donations → Candidate: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nc_boe_donations_raw.committee_sboe_id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  → boe_committee_candidate_map.sboe_committee_id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    → .matched_candidate_name, .ncsbe_candidate_id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NCBOE Donations → Entity Profile: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nc_boe_donations_raw.committee_sboe_id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  → political_entity_master.sboe_committee_id</w:t>
      </w:r>
    </w:p>
    <w:p>
      <w:pPr>
        <w:spacing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    → entity_office_influence.entity_id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PRE-BUILT ENRICHMENT VIEWS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these for analysis. They pre-join donations with candidate and entity data.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8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Enrichment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v_fec_donations_enriched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FEC donation with candidate beneficiary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entity_id, entity_name, entity_type, fec_candidate_id, candidate_beneficiary, candidate_party, candidate_office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v_ncboe_donations_enriched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NCBOE donation with candidate beneficiary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entity_id, entity_name, entity_type, candidate_beneficiary, ncsbe_candidate_id, office_type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v_fec_party_donations_enriched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PAC/party donation with entity + office served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entity_id, entity_name, master_entity_type, primary_office_served, influence_type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fec_donor_candidate_match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Legacy view — FEC donations matched to candidates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fec_candidate_id, fec_candidate_name, candidate_party, platform_candidate_id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VOTER UNIVERSE (DO NOT MODIFY)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8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nc_datatrust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7.6M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251 columns. Crown jewel. DO NOT drop, alter, or truncate.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nc_voters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9M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 voter registration file. Needs indexes (ZERO currently).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person_master / donor_master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578K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Clustered donor profiles. 246 columns.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rnc_voter_core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1.1M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14.5% loaded (stalled).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KNOWN GAPS &amp; WARNINGS</w:t>
      </w:r>
    </w:p>
    <w:p>
      <w:pPr>
        <w:pBdr>
          <w:left w:val="single" w:color="CC3333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fec_party_committee_donations has ~166,670 rows from ~1,464 committees with UNKNOWN party classification. committee_type and committee_name are NULL/empty on these rows. Do NOT assume they are Republican.</w:t>
      </w:r>
    </w:p>
    <w:p>
      <w:pPr>
        <w:pBdr>
          <w:left w:val="single" w:color="CC3333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fec_donations has candidate_name and candidate_office columns that were populated for ~464K rows during enrichment. These are INFORMATIONAL — the authoritative mapping is always through fec_committee_candidate_lookup.</w:t>
      </w:r>
    </w:p>
    <w:p>
      <w:pPr>
        <w:pBdr>
          <w:left w:val="single" w:color="CC3333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nc_voters has ZERO indexes. Any JOIN against this table will be a full table scan on 9M rows. Index before querying.</w:t>
      </w:r>
    </w:p>
    <w:p>
      <w:pPr>
        <w:pBdr>
          <w:left w:val="single" w:color="CC3333" w:sz="6" w:space="8"/>
        </w:pBdr>
        <w:spacing w:after="120"/>
        <w:ind w:left="360"/>
      </w:pPr>
      <w:r>
        <w:rPr>
          <w:rFonts w:ascii="Arial" w:cs="Arial" w:eastAsia="Arial" w:hAnsi="Arial"/>
          <w:b/>
          <w:bCs/>
          <w:color w:val="CC3333"/>
          <w:sz w:val="20"/>
          <w:szCs w:val="20"/>
        </w:rPr>
        <w:t xml:space="preserve">⚠ </w:t>
      </w:r>
      <w:r>
        <w:rPr>
          <w:rFonts w:ascii="Arial" w:cs="Arial" w:eastAsia="Arial" w:hAnsi="Arial"/>
          <w:sz w:val="20"/>
          <w:szCs w:val="20"/>
        </w:rPr>
        <w:t xml:space="preserve">The 142 unmatched judicial committees in committee_registry have not been classified R vs D. Do not assume party.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1B3A5C" w:sz="3" w:space="8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SPEC — Last updated March 14, 2026 by Claude (Cowork)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Version 1.0 — March 14,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BroyhillGOP Database Schema Spec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2026-03-14T21:56:23.289Z</dcterms:created>
  <dcterms:modified xsi:type="dcterms:W3CDTF">2026-03-14T21:56:23.290Z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