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1e3a5f"/>
          <w:sz w:val="36"/>
          <w:szCs w:val="36"/>
        </w:rPr>
        <w:t xml:space="preserve">E55 API GATEWAY ECOSYSTEM REPORT</w:t>
      </w:r>
    </w:p>
    <w:p>
      <w:pPr>
        <w:spacing w:after="120"/>
        <w:jc w:val="center"/>
      </w:pPr>
      <w:r>
        <w:rPr>
          <w:color w:val="2a5a8c"/>
          <w:sz w:val="26"/>
          <w:szCs w:val="26"/>
        </w:rPr>
        <w:t xml:space="preserve">BroyhillGOP Campaign Infrastructure</w:t>
      </w:r>
    </w:p>
    <w:p>
      <w:pPr>
        <w:spacing w:after="240"/>
        <w:jc w:val="center"/>
      </w:pPr>
      <w:r>
        <w:rPr>
          <w:sz w:val="22"/>
          <w:szCs w:val="22"/>
        </w:rPr>
        <w:t xml:space="preserve">February 2025</w:t>
      </w:r>
    </w:p>
    <w:p>
      <w:pPr>
        <w:pStyle w:val="Heading1"/>
      </w:pPr>
      <w:r>
        <w:t xml:space="preserve">SECTION 1: APP CLONE AUDIT — POSTMAN</w:t>
      </w:r>
    </w:p>
    <w:p>
      <w:pPr>
        <w:spacing w:after="200"/>
      </w:pPr>
      <w:r>
        <w:t xml:space="preserve"/>
      </w:r>
    </w:p>
    <w:p>
      <w:pPr>
        <w:pStyle w:val="Heading2"/>
      </w:pPr>
      <w:r>
        <w:t xml:space="preserve">What Postman Does</w:t>
      </w:r>
    </w:p>
    <w:p>
      <w:pPr>
        <w:spacing w:after="200"/>
      </w:pPr>
      <w:r>
        <w:t xml:space="preserve">Postman is an API development, testing, documentation, and collaboration platform that allows teams to design, build, test, and iterate APIs. It serves as a central workspace for API lifecycle management.</w:t>
      </w:r>
    </w:p>
    <w:p>
      <w:pPr>
        <w:pStyle w:val="Heading2"/>
      </w:pPr>
      <w:r>
        <w:t xml:space="preserve">Political Adaptation for BroyhillGOP</w:t>
      </w:r>
    </w:p>
    <w:p>
      <w:pPr>
        <w:spacing w:after="200"/>
      </w:pPr>
      <w:r>
        <w:t xml:space="preserve">The E55 API Gateway manages all integrations between BroyhillGOP's 52 ecosystems, third-party services (DataTrust, WinRed, FEC, Twilio, etc.), and external data sources. It serves as the central nervous system for data flow across the entire campaign infrastructure.</w:t>
      </w:r>
    </w:p>
    <w:p>
      <w:pPr>
        <w:pStyle w:val="Heading2"/>
      </w:pPr>
      <w:r>
        <w:t xml:space="preserve">Feature-by-Feature Clone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r>
              <w:rPr>
                <w:b/>
                <w:bCs/>
                <w:sz w:val="22"/>
                <w:szCs w:val="22"/>
              </w:rPr>
              <w:t xml:space="preserve">Postman Feature</w:t>
            </w:r>
          </w:p>
        </w:tc>
        <w:tc>
          <w:tcPr>
            <w:tcW w:type="dxa" w:w="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r>
              <w:rPr>
                <w:b/>
                <w:bCs/>
                <w:sz w:val="22"/>
                <w:szCs w:val="22"/>
              </w:rPr>
              <w:t xml:space="preserve">E55 Equivalent</w:t>
            </w:r>
          </w:p>
        </w:tc>
        <w:tc>
          <w:tcPr>
            <w:tcW w:type="dxa" w:w="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r>
              <w:rPr>
                <w:b/>
                <w:bCs/>
                <w:sz w:val="22"/>
                <w:szCs w:val="22"/>
              </w:rPr>
              <w:t xml:space="preserve">Campaign Adaptation</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API Collections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Integration Libraries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Pre-built connectors for DNC, voter files, fundraising platforms</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Environments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Campaign Environments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Dev/Staging/Production with separate data sources</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Monitors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Health Monitors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Continuous health checks for every ecosystem connection</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Mock Servers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Test Environments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Safe environments for campaign data flow testing</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Workspaces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Team Spaces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Collaboration zones for campaign tech team</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Documentation</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API Docs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Auto-generated docs for every BroyhillGOP endpoint</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Webhooks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Event Triggers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Real-time event-driven actions across ecosystems</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Rate Limiting</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Smart Throttling</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Intelligent cost management across all APIs</w:t>
            </w:r>
          </w:p>
        </w:tc>
      </w:tr>
    </w:tbl>
    <w:p>
      <w:pPr>
        <w:spacing w:after="200"/>
      </w:pPr>
      <w:r>
        <w:t xml:space="preserve"/>
      </w:r>
    </w:p>
    <w:p>
      <w:pPr>
        <w:pStyle w:val="Heading2"/>
      </w:pPr>
      <w:r>
        <w:t xml:space="preserve">What We Take, Skip, and Add</w:t>
      </w:r>
    </w:p>
    <w:p>
      <w:pPr>
        <w:pStyle w:val="ListParagraph"/>
        <w:numPr>
          <w:ilvl w:val="0"/>
          <w:numId w:val="2"/>
        </w:numPr>
      </w:pPr>
      <w:r>
        <w:t xml:space="preserve">Take: Collection organization, environment switching, API documentation generation, webhook management, team collaboration</w:t>
      </w:r>
    </w:p>
    <w:p>
      <w:pPr>
        <w:pStyle w:val="ListParagraph"/>
        <w:numPr>
          <w:ilvl w:val="0"/>
          <w:numId w:val="2"/>
        </w:numPr>
      </w:pPr>
      <w:r>
        <w:t xml:space="preserve">Skip: Desktop application overhead, learning curve for non-technical users, subscription-heavy pricing model</w:t>
      </w:r>
    </w:p>
    <w:p>
      <w:pPr>
        <w:pStyle w:val="ListParagraph"/>
        <w:numPr>
          <w:ilvl w:val="0"/>
          <w:numId w:val="2"/>
        </w:numPr>
      </w:pPr>
      <w:r>
        <w:t xml:space="preserve">Add: Real-time data flow visualization, cost optimization AI, predictive failure detection, campaign-specific compliance tracking, integration with E20 Intelligence Brain</w:t>
      </w:r>
    </w:p>
    <w:p>
      <w:r>
        <w:br w:type="page"/>
      </w:r>
    </w:p>
    <w:p>
      <w:pPr>
        <w:pStyle w:val="Heading1"/>
      </w:pPr>
      <w:r>
        <w:t xml:space="preserve">SECTION 2: USER JOURNEY — CANDIDATE EXPERIENCE</w:t>
      </w:r>
    </w:p>
    <w:p>
      <w:pPr>
        <w:spacing w:after="200"/>
      </w:pPr>
      <w:r>
        <w:t xml:space="preserve"/>
      </w:r>
    </w:p>
    <w:p>
      <w:r>
        <w:t xml:space="preserve">The candidate rarely interacts directly with the API Gateway. It operates as invisible infrastructure—the plumbing behind the scenes. However, when issues arise or performance needs attention, the candidate experiences E55 through a curated interface:</w:t>
      </w:r>
    </w:p>
    <w:p>
      <w:pPr>
        <w:spacing w:after="200"/>
      </w:pPr>
      <w:r>
        <w:t xml:space="preserve"/>
      </w:r>
    </w:p>
    <w:p>
      <w:pPr>
        <w:pStyle w:val="Heading2"/>
      </w:pPr>
      <w:r>
        <w:t xml:space="preserve">Integration Health Dashboard</w:t>
      </w:r>
    </w:p>
    <w:p>
      <w:pPr>
        <w:spacing w:after="200"/>
      </w:pPr>
      <w:r>
        <w:t xml:space="preserve">Green/yellow/red status indicators for all connected services. At a glance, the candidate knows which ecosystem connections are healthy and which need attention.</w:t>
      </w:r>
    </w:p>
    <w:p>
      <w:pPr>
        <w:pStyle w:val="Heading2"/>
      </w:pPr>
      <w:r>
        <w:t xml:space="preserve">Data Flow Monitor</w:t>
      </w:r>
    </w:p>
    <w:p>
      <w:pPr>
        <w:spacing w:after="200"/>
      </w:pPr>
      <w:r>
        <w:t xml:space="preserve">Real-time visualization of data moving between ecosystems. Watch voter file syncs, donation data flows, SMS delivery metrics, and volunteer assignments in real-time.</w:t>
      </w:r>
    </w:p>
    <w:p>
      <w:pPr>
        <w:pStyle w:val="Heading2"/>
      </w:pPr>
      <w:r>
        <w:t xml:space="preserve">Error Alerts</w:t>
      </w:r>
    </w:p>
    <w:p>
      <w:pPr>
        <w:spacing w:after="200"/>
      </w:pPr>
      <w:r>
        <w:t xml:space="preserve">When something breaks (DataTrust sync fails, WinRed webhook down, Twilio rate limit reached), the candidate sees a simple, actionable notification: 'DataTrust sync failed. Retrying automatically. Manual sync available.'</w:t>
      </w:r>
    </w:p>
    <w:p>
      <w:pPr>
        <w:pStyle w:val="Heading2"/>
      </w:pPr>
      <w:r>
        <w:t xml:space="preserve">Connection Manager</w:t>
      </w:r>
    </w:p>
    <w:p>
      <w:pPr>
        <w:spacing w:after="200"/>
      </w:pPr>
      <w:r>
        <w:t xml:space="preserve">One-click connect/disconnect for third-party services. Quick enable/disable of integrations during campaign adjustments without technical overhead.</w:t>
      </w:r>
    </w:p>
    <w:p>
      <w:pPr>
        <w:pStyle w:val="Heading2"/>
      </w:pPr>
      <w:r>
        <w:t xml:space="preserve">Usage Dashboard</w:t>
      </w:r>
    </w:p>
    <w:p>
      <w:pPr>
        <w:spacing w:after="200"/>
      </w:pPr>
      <w:r>
        <w:t xml:space="preserve">API call volumes, costs, rate limits across all integrations. The candidate sees monthly spend trends and budget utilization for each ecosystem connection.</w:t>
      </w:r>
    </w:p>
    <w:p>
      <w:r>
        <w:br w:type="page"/>
      </w:r>
    </w:p>
    <w:p>
      <w:pPr>
        <w:pStyle w:val="Heading1"/>
      </w:pPr>
      <w:r>
        <w:t xml:space="preserve">SECTION 3: COMMAND CENTER DIRECTORY</w:t>
      </w:r>
    </w:p>
    <w:p>
      <w:pPr>
        <w:spacing w:after="200"/>
      </w:pPr>
      <w:r>
        <w:t xml:space="preserve">The action interface—white background, dark text. Every screen/page in the Command Center operational area:</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r>
              <w:rPr>
                <w:b/>
                <w:bCs/>
                <w:sz w:val="22"/>
                <w:szCs w:val="22"/>
              </w:rPr>
              <w:t xml:space="preserve">Page Name</w:t>
            </w:r>
          </w:p>
        </w:tc>
        <w:tc>
          <w:tcPr>
            <w:tcW w:type="dxa" w:w="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r>
              <w:rPr>
                <w:b/>
                <w:bCs/>
                <w:sz w:val="22"/>
                <w:szCs w:val="22"/>
              </w:rPr>
              <w:t xml:space="preserve">Purpose</w:t>
            </w:r>
          </w:p>
        </w:tc>
        <w:tc>
          <w:tcPr>
            <w:tcW w:type="dxa" w:w="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r>
              <w:rPr>
                <w:b/>
                <w:bCs/>
                <w:sz w:val="22"/>
                <w:szCs w:val="22"/>
              </w:rPr>
              <w:t xml:space="preserve">Key Actions</w:t>
            </w:r>
          </w:p>
        </w:tc>
        <w:tc>
          <w:tcPr>
            <w:tcW w:type="dxa" w:w="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r>
              <w:rPr>
                <w:b/>
                <w:bCs/>
                <w:sz w:val="22"/>
                <w:szCs w:val="22"/>
              </w:rPr>
              <w:t xml:space="preserve">Data Sources</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Integration Dashboard</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Overview of all ecosystem connections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View status, recent syncs, errors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All ecosystem APIs</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API Health Monitor</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Real-time health status for each endpoint</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Run health checks, view latency metrics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API response data</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Connection Manager</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Manage third-party service connections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Connect, disconnect, update credentials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OAuth/credential storage</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Webhook Configuration</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Set up and manage event-driven triggers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Create, edit, test, activate webhooks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Event logs, webhook history</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Data Flow Visualizer</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Real-time data movement between systems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Watch syncs in progress, drill down</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API call logs, sync records</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Rate Limit Manager</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Monitor and adjust API throttling</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Set limits per service, view usage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API quota databases</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Error Log Console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Centralized error tracking and debugging</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Filter errors, view stack traces, retry</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System logs, error database</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API Documentation Hub</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Auto-generated documentation for endpoints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Browse endpoints, view examples, test</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OpenAPI spec, endpoint metadata</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Authentication Manager</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Manage API keys and OAuth flows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Generate, revoke, rotate keys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Key storage, audit logs</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Environment Switcher</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Toggle between dev/staging/production</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Quick switch, view environment config</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Environment registry</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Batch Processing Queue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Monitor and manage bulk data operations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Queue jobs, monitor progress, retry</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Job queue, batch logs</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Real-Time Event Stream</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Live stream of all API events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Filter, search, drill down into events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Event bus, message queue</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Third-Party Service Directory</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Catalog of all available integrations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Browse services, view docs, connect</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Integration marketplace database</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Data Mapping Studio</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Visual tool for data transformation rules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Create mappings, test transforms, deploy</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Transformation rules database</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Sync Schedule Manager</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Configure when syncs run</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Set schedules, adjust timing, pause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Cron job database, schedule logs</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API Key Vault</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Secure storage and rotation of credentials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View, rotate, revoke keys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Encrypted key storage</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Performance Analytics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Historical performance metrics and trends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View charts, compare periods, export</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Metrics database, analytics pipeline</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Cost Tracker</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Monitor API costs and spending trends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View expenses, set alerts, optimize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Billing database, cost logs</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Endpoint Registry</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Complete inventory of all API endpoints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Search, filter, version control</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Endpoint metadata database</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Integration Marketplace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Discover and install new integrations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Browse, review, install connectors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Marketplace catalog, reviews</w:t>
            </w:r>
          </w:p>
        </w:tc>
      </w:tr>
    </w:tbl>
    <w:p>
      <w:pPr>
        <w:spacing w:after="200"/>
      </w:pPr>
      <w:r>
        <w:t xml:space="preserve"/>
      </w:r>
    </w:p>
    <w:p>
      <w:r>
        <w:br w:type="page"/>
      </w:r>
    </w:p>
    <w:p>
      <w:pPr>
        <w:pStyle w:val="Heading1"/>
      </w:pPr>
      <w:r>
        <w:t xml:space="preserve">SECTION 4: ADMIN PANEL DIRECTORY</w:t>
      </w:r>
    </w:p>
    <w:p>
      <w:pPr>
        <w:spacing w:after="200"/>
      </w:pPr>
      <w:r>
        <w:t xml:space="preserve">Settings and configuration interface—black background, light text. Every admin screen for platform control:</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vAlign w:val="top"/>
          </w:tcPr>
          <w:p>
            <w:r>
              <w:rPr>
                <w:b/>
                <w:bCs/>
                <w:sz w:val="22"/>
                <w:szCs w:val="22"/>
              </w:rPr>
              <w:t xml:space="preserve">Page Name</w:t>
            </w:r>
          </w:p>
        </w:tc>
        <w:tc>
          <w:tcPr>
            <w:tcW w:type="dxa" w:w="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vAlign w:val="top"/>
          </w:tcPr>
          <w:p>
            <w:r>
              <w:rPr>
                <w:b/>
                <w:bCs/>
                <w:sz w:val="22"/>
                <w:szCs w:val="22"/>
              </w:rPr>
              <w:t xml:space="preserve">Purpose</w:t>
            </w:r>
          </w:p>
        </w:tc>
        <w:tc>
          <w:tcPr>
            <w:tcW w:type="dxa" w:w="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vAlign w:val="top"/>
          </w:tcPr>
          <w:p>
            <w:r>
              <w:rPr>
                <w:b/>
                <w:bCs/>
                <w:sz w:val="22"/>
                <w:szCs w:val="22"/>
              </w:rPr>
              <w:t xml:space="preserve">Configuration Options</w:t>
            </w:r>
          </w:p>
        </w:tc>
        <w:tc>
          <w:tcPr>
            <w:tcW w:type="dxa" w:w="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vAlign w:val="top"/>
          </w:tcPr>
          <w:p>
            <w:r>
              <w:rPr>
                <w:b/>
                <w:bCs/>
                <w:sz w:val="22"/>
                <w:szCs w:val="22"/>
              </w:rPr>
              <w:t xml:space="preserve">Access Level</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System Configuration</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Platform-wide settings and defaults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Timeout values, retry policies, logging levels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Super Admin</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Security Settings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Security policies and enforcement</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TLS versions, encryption algorithms, CORS rules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Super Admin</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API Key Management</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Manage all API keys across platform</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Generate, revoke, set expiration, assign scopes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Admin</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Rate Limit Policies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Define rate limits for each service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Per-service limits, burst allowances, tiers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Admin</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Error Handling Rules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Configure how errors are processed</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Retry strategies, fallback endpoints, logging</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Admin</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Webhook Security</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Manage webhook signing and validation</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Secret key rotation, IP whitelisting, rate limits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Admin</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Data Retention Policies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Configure data retention and purging</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Archive schedules, deletion policies, backups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Super Admin</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Audit Log Settings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Configure audit logging and retention</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Log levels, retention period, archive location</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Admin</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IP Whitelist Management</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Manage IP-based access controls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Add/remove IPs, set exception rules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Admin</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SSL Certificate Manager</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Manage SSL/TLS certificates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Upload, rotate, set auto-renewal</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Super Admin</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Backup Configuration</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Configure backup strategies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Frequency, location, retention, encryption</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Super Admin</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Disaster Recovery Settings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Configure failover and recovery</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Primary/backup endpoints, failover rules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Super Admin</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Service Level Agreements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Define SLA targets and penalties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Uptime targets, response times, credits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Admin</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Compliance Monitoring</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Track compliance with regulations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GDPR, CCPA, FEC rules, audit trails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Compliance Officer</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Platform Version Control</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Manage and deploy platform versions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Release notes, deployment schedule, rollback</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2"/>
                <w:szCs w:val="22"/>
              </w:rPr>
              <w:t xml:space="preserve">Super Admin</w:t>
            </w:r>
          </w:p>
        </w:tc>
      </w:tr>
    </w:tbl>
    <w:p>
      <w:pPr>
        <w:spacing w:after="200"/>
      </w:pPr>
      <w:r>
        <w:t xml:space="preserve"/>
      </w:r>
    </w:p>
    <w:p>
      <w:r>
        <w:br w:type="page"/>
      </w:r>
    </w:p>
    <w:p>
      <w:pPr>
        <w:pStyle w:val="Heading1"/>
      </w:pPr>
      <w:r>
        <w:t xml:space="preserve">SECTION 5: E20 BRAIN INTEGRATION</w:t>
      </w:r>
    </w:p>
    <w:p>
      <w:pPr>
        <w:spacing w:after="200"/>
      </w:pPr>
      <w:r>
        <w:t xml:space="preserve">How E55 API Gateway connects to the E20 Intelligence Brain (Palantir Foundry clone):</w:t>
      </w:r>
    </w:p>
    <w:p>
      <w:pPr>
        <w:spacing w:after="200"/>
      </w:pPr>
      <w:r>
        <w:t xml:space="preserve"/>
      </w:r>
    </w:p>
    <w:p>
      <w:pPr>
        <w:pStyle w:val="ListParagraph"/>
        <w:numPr>
          <w:ilvl w:val="0"/>
          <w:numId w:val="2"/>
        </w:numPr>
      </w:pPr>
      <w:r>
        <w:t xml:space="preserve">Every API call logged and analyzed for patterns: E20 builds pattern libraries from every integration event</w:t>
      </w:r>
    </w:p>
    <w:p>
      <w:pPr>
        <w:pStyle w:val="ListParagraph"/>
        <w:numPr>
          <w:ilvl w:val="0"/>
          <w:numId w:val="2"/>
        </w:numPr>
      </w:pPr>
      <w:r>
        <w:t xml:space="preserve">Predictive failure detection: Brain identifies which integration is likely to fail before it does</w:t>
      </w:r>
    </w:p>
    <w:p>
      <w:pPr>
        <w:pStyle w:val="ListParagraph"/>
        <w:numPr>
          <w:ilvl w:val="0"/>
          <w:numId w:val="2"/>
        </w:numPr>
      </w:pPr>
      <w:r>
        <w:t xml:space="preserve">Smart routing: Brain optimizes which API endpoints to use based on historical performance data</w:t>
      </w:r>
    </w:p>
    <w:p>
      <w:pPr>
        <w:pStyle w:val="ListParagraph"/>
        <w:numPr>
          <w:ilvl w:val="0"/>
          <w:numId w:val="2"/>
        </w:numPr>
      </w:pPr>
      <w:r>
        <w:t xml:space="preserve">Cost optimization: Brain recommends cheaper API routes or batching strategies to reduce spend</w:t>
      </w:r>
    </w:p>
    <w:p>
      <w:pPr>
        <w:pStyle w:val="ListParagraph"/>
        <w:numPr>
          <w:ilvl w:val="0"/>
          <w:numId w:val="2"/>
        </w:numPr>
      </w:pPr>
      <w:r>
        <w:t xml:space="preserve">Cross-ecosystem data orchestration: Brain uses API Gateway as its nervous system to move data</w:t>
      </w:r>
    </w:p>
    <w:p>
      <w:pPr>
        <w:pStyle w:val="ListParagraph"/>
        <w:numPr>
          <w:ilvl w:val="0"/>
          <w:numId w:val="2"/>
        </w:numPr>
      </w:pPr>
      <w:r>
        <w:t xml:space="preserve">Machine learning on API usage patterns: Optimize platform performance based on historical data</w:t>
      </w:r>
    </w:p>
    <w:p>
      <w:pPr>
        <w:pStyle w:val="ListParagraph"/>
        <w:numPr>
          <w:ilvl w:val="0"/>
          <w:numId w:val="2"/>
        </w:numPr>
        <w:spacing w:after="200"/>
      </w:pPr>
      <w:r>
        <w:t xml:space="preserve">Real-time anomaly detection: Brain flags unusual API behavior across all integrations</w:t>
      </w:r>
    </w:p>
    <w:p>
      <w:r>
        <w:t xml:space="preserve">The E20 Brain continuously monitors E55's data streams, learning optimal routing, predicting failures, and recommending optimizations. E55 serves as the data collection and execution layer for E20's intelligence.</w:t>
      </w:r>
    </w:p>
    <w:p>
      <w:r>
        <w:br w:type="page"/>
      </w:r>
    </w:p>
    <w:p>
      <w:pPr>
        <w:pStyle w:val="Heading1"/>
      </w:pPr>
      <w:r>
        <w:t xml:space="preserve">SECTION 6: INSPINIA PAGE MAPPING</w:t>
      </w:r>
    </w:p>
    <w:p>
      <w:pPr>
        <w:spacing w:after="200"/>
      </w:pPr>
      <w:r>
        <w:t xml:space="preserve">Map E55 screens to Inspinia Admin Template components for consistent UI:</w:t>
      </w:r>
    </w:p>
    <w:p>
      <w:pPr>
        <w:spacing w:after="200"/>
      </w:pPr>
      <w:r>
        <w:t xml:space="preserve"/>
      </w:r>
    </w:p>
    <w:p>
      <w:pPr>
        <w:pStyle w:val="ListParagraph"/>
        <w:numPr>
          <w:ilvl w:val="0"/>
          <w:numId w:val="2"/>
        </w:numPr>
      </w:pPr>
      <w:r>
        <w:t xml:space="preserve">Dashboard widgets for API health monitoring: Real-time status cards showing connection health</w:t>
      </w:r>
    </w:p>
    <w:p>
      <w:pPr>
        <w:pStyle w:val="ListParagraph"/>
        <w:numPr>
          <w:ilvl w:val="0"/>
          <w:numId w:val="2"/>
        </w:numPr>
      </w:pPr>
      <w:r>
        <w:t xml:space="preserve">Data tables for endpoint registry and connection management: Sortable, filterable tables with bulk actions</w:t>
      </w:r>
    </w:p>
    <w:p>
      <w:pPr>
        <w:pStyle w:val="ListParagraph"/>
        <w:numPr>
          <w:ilvl w:val="0"/>
          <w:numId w:val="2"/>
        </w:numPr>
      </w:pPr>
      <w:r>
        <w:t xml:space="preserve">Charts for API call volumes and error rates: Line charts, bar charts, and heatmaps</w:t>
      </w:r>
    </w:p>
    <w:p>
      <w:pPr>
        <w:pStyle w:val="ListParagraph"/>
        <w:numPr>
          <w:ilvl w:val="0"/>
          <w:numId w:val="2"/>
        </w:numPr>
      </w:pPr>
      <w:r>
        <w:t xml:space="preserve">Timeline views for webhook event streams: Chronological event logs with drill-down capability</w:t>
      </w:r>
    </w:p>
    <w:p>
      <w:pPr>
        <w:pStyle w:val="ListParagraph"/>
        <w:numPr>
          <w:ilvl w:val="0"/>
          <w:numId w:val="2"/>
        </w:numPr>
      </w:pPr>
      <w:r>
        <w:t xml:space="preserve">Tree views for API documentation hierarchy: Expandable API endpoint organization</w:t>
      </w:r>
    </w:p>
    <w:p>
      <w:pPr>
        <w:pStyle w:val="ListParagraph"/>
        <w:numPr>
          <w:ilvl w:val="0"/>
          <w:numId w:val="2"/>
        </w:numPr>
      </w:pPr>
      <w:r>
        <w:t xml:space="preserve">Form layouts for connection configuration: Multi-step forms for integrations</w:t>
      </w:r>
    </w:p>
    <w:p>
      <w:pPr>
        <w:pStyle w:val="ListParagraph"/>
        <w:numPr>
          <w:ilvl w:val="0"/>
          <w:numId w:val="2"/>
        </w:numPr>
        <w:spacing w:after="200"/>
      </w:pPr>
      <w:r>
        <w:t xml:space="preserve">Alert components for system notifications: Toast alerts, notification center, email alerts</w:t>
      </w:r>
    </w:p>
    <w:p>
      <w:r>
        <w:br w:type="page"/>
      </w:r>
    </w:p>
    <w:p>
      <w:pPr>
        <w:pStyle w:val="Heading1"/>
      </w:pPr>
      <w:r>
        <w:t xml:space="preserve">SECTION 7: SEARCH/SORT/SAVE/ACTIVATE MODEL</w:t>
      </w:r>
    </w:p>
    <w:p>
      <w:pPr>
        <w:spacing w:after="200"/>
      </w:pPr>
      <w:r>
        <w:t xml:space="preserve">The four verbs that power every Command Center screen:</w:t>
      </w:r>
    </w:p>
    <w:p>
      <w:pPr>
        <w:spacing w:after="200"/>
      </w:pPr>
      <w:r>
        <w:t xml:space="preserve"/>
      </w:r>
    </w:p>
    <w:p>
      <w:pPr>
        <w:pStyle w:val="Heading2"/>
      </w:pPr>
      <w:r>
        <w:t xml:space="preserve">SEARCH</w:t>
      </w:r>
    </w:p>
    <w:p>
      <w:pPr>
        <w:spacing w:after="200"/>
      </w:pPr>
      <w:r>
        <w:t xml:space="preserve">Find any API endpoint, integration, webhook, error log, or data flow. Global search bar at top of every page enables rapid discovery across the entire platform.</w:t>
      </w:r>
    </w:p>
    <w:p>
      <w:pPr>
        <w:pStyle w:val="Heading2"/>
      </w:pPr>
      <w:r>
        <w:t xml:space="preserve">SORT</w:t>
      </w:r>
    </w:p>
    <w:p>
      <w:pPr>
        <w:spacing w:after="200"/>
      </w:pPr>
      <w:r>
        <w:t xml:space="preserve">Organize results by: status (active/inactive/error), by ecosystem, by call volume, by cost, by last activity. Column headers make sorting one click.</w:t>
      </w:r>
    </w:p>
    <w:p>
      <w:pPr>
        <w:pStyle w:val="Heading2"/>
      </w:pPr>
      <w:r>
        <w:t xml:space="preserve">SAVE</w:t>
      </w:r>
    </w:p>
    <w:p>
      <w:pPr>
        <w:spacing w:after="200"/>
      </w:pPr>
      <w:r>
        <w:t xml:space="preserve">Save API collections, custom monitors, filter configurations, favorite endpoints. Users build personalized views of what matters to them.</w:t>
      </w:r>
    </w:p>
    <w:p>
      <w:pPr>
        <w:pStyle w:val="Heading2"/>
      </w:pPr>
      <w:r>
        <w:t xml:space="preserve">ACTIVATE</w:t>
      </w:r>
    </w:p>
    <w:p>
      <w:pPr>
        <w:spacing w:after="200"/>
      </w:pPr>
      <w:r>
        <w:t xml:space="preserve">Enable/disable integrations, deploy new webhooks, start/stop monitors, trigger batch syncs. One-click activation for all operational changes.</w:t>
      </w:r>
    </w:p>
    <w:p>
      <w:r>
        <w:br w:type="page"/>
      </w:r>
    </w:p>
    <w:p>
      <w:pPr>
        <w:pStyle w:val="Heading1"/>
      </w:pPr>
      <w:r>
        <w:t xml:space="preserve">SECTION 8: CAMPAIGN CHIEF INTEGRATION</w:t>
      </w:r>
    </w:p>
    <w:p>
      <w:pPr>
        <w:spacing w:after="200"/>
      </w:pPr>
      <w:r>
        <w:t xml:space="preserve">Four example AI Advisor dialogs specific to E55 API Gateway:</w:t>
      </w:r>
    </w:p>
    <w:p>
      <w:pPr>
        <w:spacing w:after="200"/>
      </w:pPr>
      <w:r>
        <w:t xml:space="preserve"/>
      </w:r>
    </w:p>
    <w:p>
      <w:pPr>
        <w:pStyle w:val="Heading2"/>
      </w:pPr>
      <w:r>
        <w:t xml:space="preserve">Dialog 1: Service Failure &amp; Auto-Recovery</w:t>
      </w:r>
    </w:p>
    <w:p>
      <w:pPr>
        <w:spacing w:after="200"/>
      </w:pPr>
      <w:r>
        <w:t xml:space="preserve">"Your DataTrust sync failed 3 times this morning. I've identified the issue — their rate limit changed overnight. I've already adjusted your sync schedule to avoid peak hours. Manual sync available if you want it now."</w:t>
      </w:r>
    </w:p>
    <w:p>
      <w:pPr>
        <w:pStyle w:val="Heading2"/>
      </w:pPr>
      <w:r>
        <w:t xml:space="preserve">Dialog 2: Cost Optimization</w:t>
      </w:r>
    </w:p>
    <w:p>
      <w:pPr>
        <w:spacing w:after="200"/>
      </w:pPr>
      <w:r>
        <w:t xml:space="preserve">"I notice your Twilio SMS API costs jumped 40% this week due to your volunteer recruitment blast. I can suggest batching strategies that would reduce costs by ~25% while maintaining delivery speed. Implement?"</w:t>
      </w:r>
    </w:p>
    <w:p>
      <w:pPr>
        <w:pStyle w:val="Heading2"/>
      </w:pPr>
      <w:r>
        <w:t xml:space="preserve">Dialog 3: Performance Degradation</w:t>
      </w:r>
    </w:p>
    <w:p>
      <w:pPr>
        <w:spacing w:after="200"/>
      </w:pPr>
      <w:r>
        <w:t xml:space="preserve">"The WinRed donation webhook has been delayed by 15 minutes on average this week. This means your real-time donation feed is showing stale data. I recommend switching to their v2 endpoint which has 2-second latency. Deploy now?"</w:t>
      </w:r>
    </w:p>
    <w:p>
      <w:pPr>
        <w:pStyle w:val="Heading2"/>
      </w:pPr>
      <w:r>
        <w:t xml:space="preserve">Dialog 4: Budget Alert</w:t>
      </w:r>
    </w:p>
    <w:p>
      <w:pPr>
        <w:spacing w:after="200"/>
      </w:pPr>
      <w:r>
        <w:t xml:space="preserve">"Your API usage across all ecosystems is at 73% of monthly limits. At current pace, you'll hit the cap by the 22nd. I recommend enabling smart throttling on non-critical syncs to stay within budget. Override?"</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pBdr>
      <w:spacing w:after="120"/>
    </w:pPr>
    <w:r>
      <w:t xml:space="preserve">BroyhillGOP E55 API Gateway Ecosystem Report</w:t>
    </w:r>
    <w:r>
      <w:rPr>
        <w:b/>
        <w:bCs/>
        <w:color w:val="1e3a5f"/>
        <w:sz w:val="24"/>
        <w:szCs w:val="24"/>
      </w:rPr>
      <w:t xml:space="preserve">BroyhillGOP E55 API Gateway Ecosystem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e3a5f"/>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a5a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2026-02-17T06:37:26.198Z</dcterms:created>
  <dcterms:modified xsi:type="dcterms:W3CDTF">2026-02-17T06:37:26.198Z</dcterms:modified>
</cp:coreProperties>
</file>

<file path=docProps/custom.xml><?xml version="1.0" encoding="utf-8"?>
<Properties xmlns="http://schemas.openxmlformats.org/officeDocument/2006/custom-properties" xmlns:vt="http://schemas.openxmlformats.org/officeDocument/2006/docPropsVTypes"/>
</file>