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B394"/>
          <w:sz w:val="72"/>
          <w:szCs w:val="72"/>
        </w:rPr>
        <w:t xml:space="preserve">BROYHILLGOP</w:t>
      </w:r>
    </w:p>
    <w:p>
      <w:pPr>
        <w:jc w:val="center"/>
      </w:pPr>
      <w:r>
        <w:rPr>
          <w:rFonts w:ascii="Arial" w:cs="Arial" w:eastAsia="Arial" w:hAnsi="Arial"/>
          <w:b/>
          <w:bCs/>
          <w:color w:val="2F4050"/>
          <w:sz w:val="48"/>
          <w:szCs w:val="48"/>
        </w:rPr>
        <w:t xml:space="preserve">MASTER FRONTEND ORCHESTRATION</w:t>
      </w:r>
    </w:p>
    <w:p>
      <w:pPr>
        <w:spacing w:before="200"/>
        <w:jc w:val="center"/>
      </w:pPr>
      <w:r>
        <w:rPr>
          <w:rFonts w:ascii="Arial" w:cs="Arial" w:eastAsia="Arial" w:hAnsi="Arial"/>
          <w:color w:val="666666"/>
          <w:sz w:val="24"/>
          <w:szCs w:val="24"/>
        </w:rPr>
        <w:t xml:space="preserve">52 Ecosystems • 229 Inspinia Pages • 197 Supabase Tables • One Platform</w:t>
      </w:r>
    </w:p>
    <w:p>
      <w:pPr>
        <w:spacing w:before="600"/>
        <w:jc w:val="center"/>
      </w:pPr>
      <w:r>
        <w:rPr>
          <w:rFonts w:ascii="Arial" w:cs="Arial" w:eastAsia="Arial" w:hAnsi="Arial"/>
          <w:color w:val="999999"/>
          <w:sz w:val="22"/>
          <w:szCs w:val="22"/>
        </w:rPr>
        <w:t xml:space="preserve">February 16, 2026</w:t>
      </w:r>
    </w:p>
    <w:p>
      <w:pPr>
        <w:jc w:val="center"/>
      </w:pPr>
      <w:r>
        <w:rPr>
          <w:rFonts w:ascii="Arial" w:cs="Arial" w:eastAsia="Arial" w:hAnsi="Arial"/>
          <w:color w:val="999999"/>
          <w:sz w:val="22"/>
          <w:szCs w:val="22"/>
        </w:rPr>
        <w:t xml:space="preserve">For Cursor AI + Vercel Deployment</w:t>
      </w:r>
    </w:p>
    <w:p>
      <w:r>
        <w:br w:type="page"/>
      </w:r>
    </w:p>
    <w:p>
      <w:pPr>
        <w:pStyle w:val="Heading1"/>
        <w:spacing w:before="360" w:after="200"/>
      </w:pPr>
      <w:r>
        <w:rPr>
          <w:rFonts w:ascii="Arial" w:cs="Arial" w:eastAsia="Arial" w:hAnsi="Arial"/>
          <w:b/>
          <w:bCs/>
          <w:color w:val="2F4050"/>
          <w:sz w:val="32"/>
          <w:szCs w:val="32"/>
        </w:rPr>
        <w:t xml:space="preserve">1. REPRODUCTION MANDATE</w:t>
      </w:r>
    </w:p>
    <w:p>
      <w:pPr>
        <w:spacing w:after="120"/>
      </w:pPr>
      <w:r>
        <w:rPr>
          <w:rFonts w:ascii="Arial" w:cs="Arial" w:eastAsia="Arial" w:hAnsi="Arial"/>
          <w:sz w:val="20"/>
          <w:szCs w:val="20"/>
        </w:rPr>
        <w:t xml:space="preserve">This document is the single source of truth for building the BroyhillGOP frontend. Every page in this platform is built from the Inspinia v4.0.1 Bootstrap 5 template. This is NOT inspired by Inspinia — it IS Inspinia, rebranded for political campaign operations.</w:t>
      </w:r>
    </w:p>
    <w:p>
      <w:pPr>
        <w:spacing w:after="120"/>
      </w:pPr>
      <w:r>
        <w:rPr>
          <w:rFonts w:ascii="Arial" w:cs="Arial" w:eastAsia="Arial" w:hAnsi="Arial"/>
          <w:sz w:val="20"/>
          <w:szCs w:val="20"/>
        </w:rPr>
        <w:t xml:space="preserve">Cursor AI reads this document alongside .cursorrules and queries Supabase via MCP for live table schemas. Every ecosystem maps to specific Inspinia HTML source pages. Cursor copies the exact HTML structure, CSS classes, and JS initialization from those pages, then replaces sample data with Supabase queries.</w:t>
      </w:r>
    </w:p>
    <w:p>
      <w:pPr>
        <w:spacing w:after="120"/>
      </w:pPr>
      <w:r>
        <w:rPr>
          <w:rFonts w:ascii="Arial" w:cs="Arial" w:eastAsia="Arial" w:hAnsi="Arial"/>
          <w:sz w:val="20"/>
          <w:szCs w:val="20"/>
        </w:rPr>
        <w:t xml:space="preserve">The only changes permitted: logos/favicons become BroyhillGOP branding, sample data becomes live political data from Supabase, and navigation labels match ecosystem names.</w:t>
      </w:r>
    </w:p>
    <w:p>
      <w:r>
        <w:br w:type="page"/>
      </w:r>
    </w:p>
    <w:p>
      <w:pPr>
        <w:pStyle w:val="Heading1"/>
        <w:spacing w:before="360" w:after="200"/>
      </w:pPr>
      <w:r>
        <w:rPr>
          <w:rFonts w:ascii="Arial" w:cs="Arial" w:eastAsia="Arial" w:hAnsi="Arial"/>
          <w:b/>
          <w:bCs/>
          <w:color w:val="2F4050"/>
          <w:sz w:val="32"/>
          <w:szCs w:val="32"/>
        </w:rPr>
        <w:t xml:space="preserve">2. PLATFORM ARCHITECTURE</w:t>
      </w:r>
    </w:p>
    <w:p>
      <w:pPr>
        <w:pStyle w:val="Heading2"/>
        <w:spacing w:before="240" w:after="120"/>
      </w:pPr>
      <w:r>
        <w:rPr>
          <w:rFonts w:ascii="Arial" w:cs="Arial" w:eastAsia="Arial" w:hAnsi="Arial"/>
          <w:b/>
          <w:bCs/>
          <w:color w:val="1AB394"/>
          <w:sz w:val="26"/>
          <w:szCs w:val="26"/>
        </w:rPr>
        <w:t xml:space="preserve">2A. Tech Stack</w:t>
      </w:r>
    </w:p>
    <w:p>
      <w:pPr>
        <w:spacing w:after="120"/>
      </w:pPr>
      <w:r>
        <w:rPr>
          <w:rFonts w:ascii="Arial" w:cs="Arial" w:eastAsia="Arial" w:hAnsi="Arial"/>
          <w:sz w:val="20"/>
          <w:szCs w:val="20"/>
        </w:rPr>
        <w:t xml:space="preserve">Frontend: Inspinia v4.0.1 (Bootstrap 5.3.6) with 43 plugins, 229 HTML pages</w:t>
      </w:r>
    </w:p>
    <w:p>
      <w:pPr>
        <w:spacing w:after="120"/>
      </w:pPr>
      <w:r>
        <w:rPr>
          <w:rFonts w:ascii="Arial" w:cs="Arial" w:eastAsia="Arial" w:hAnsi="Arial"/>
          <w:sz w:val="20"/>
          <w:szCs w:val="20"/>
        </w:rPr>
        <w:t xml:space="preserve">Backend: Supabase PostgreSQL — 197 tables, 60M+ rows at isbgjpnbocdkeslofota.supabase.co</w:t>
      </w:r>
    </w:p>
    <w:p>
      <w:pPr>
        <w:spacing w:after="120"/>
      </w:pPr>
      <w:r>
        <w:rPr>
          <w:rFonts w:ascii="Arial" w:cs="Arial" w:eastAsia="Arial" w:hAnsi="Arial"/>
          <w:sz w:val="20"/>
          <w:szCs w:val="20"/>
        </w:rPr>
        <w:t xml:space="preserve">IDE: Cursor AI with .cursorrules context and Supabase MCP integration</w:t>
      </w:r>
    </w:p>
    <w:p>
      <w:pPr>
        <w:spacing w:after="120"/>
      </w:pPr>
      <w:r>
        <w:rPr>
          <w:rFonts w:ascii="Arial" w:cs="Arial" w:eastAsia="Arial" w:hAnsi="Arial"/>
          <w:sz w:val="20"/>
          <w:szCs w:val="20"/>
        </w:rPr>
        <w:t xml:space="preserve">Hosting: Vercel (broyhill-gop.vercel.app) — auto-deploys from GitHub</w:t>
      </w:r>
    </w:p>
    <w:p>
      <w:pPr>
        <w:spacing w:after="120"/>
      </w:pPr>
      <w:r>
        <w:rPr>
          <w:rFonts w:ascii="Arial" w:cs="Arial" w:eastAsia="Arial" w:hAnsi="Arial"/>
          <w:sz w:val="20"/>
          <w:szCs w:val="20"/>
        </w:rPr>
        <w:t xml:space="preserve">Repository: github.com/broyhill/BroyhillGOP (main branch)</w:t>
      </w:r>
    </w:p>
    <w:p>
      <w:pPr>
        <w:spacing w:after="120"/>
      </w:pPr>
      <w:r>
        <w:rPr>
          <w:rFonts w:ascii="Arial" w:cs="Arial" w:eastAsia="Arial" w:hAnsi="Arial"/>
          <w:sz w:val="20"/>
          <w:szCs w:val="20"/>
        </w:rPr>
        <w:t xml:space="preserve">GPU: Hetzner 5.9.99.109 for AI model inference and video rendering</w:t>
      </w:r>
    </w:p>
    <w:p>
      <w:pPr>
        <w:pStyle w:val="Heading2"/>
        <w:spacing w:before="240" w:after="120"/>
      </w:pPr>
      <w:r>
        <w:rPr>
          <w:rFonts w:ascii="Arial" w:cs="Arial" w:eastAsia="Arial" w:hAnsi="Arial"/>
          <w:b/>
          <w:bCs/>
          <w:color w:val="1AB394"/>
          <w:sz w:val="26"/>
          <w:szCs w:val="26"/>
        </w:rPr>
        <w:t xml:space="preserve">2B. Data Flow</w:t>
      </w:r>
    </w:p>
    <w:p>
      <w:pPr>
        <w:spacing w:after="120"/>
      </w:pPr>
      <w:r>
        <w:rPr>
          <w:rFonts w:ascii="Arial" w:cs="Arial" w:eastAsia="Arial" w:hAnsi="Arial"/>
          <w:sz w:val="20"/>
          <w:szCs w:val="20"/>
        </w:rPr>
        <w:t xml:space="preserve">Every page connects to Supabase via the JavaScript client (@supabase/supabase-js). No static sample data in production. All charts, tables, cards, and metrics pull live data using the anon key for read operations and service role key for admin operations.</w:t>
      </w:r>
    </w:p>
    <w:p>
      <w:pPr>
        <w:pStyle w:val="Heading2"/>
        <w:spacing w:before="240" w:after="120"/>
      </w:pPr>
      <w:r>
        <w:rPr>
          <w:rFonts w:ascii="Arial" w:cs="Arial" w:eastAsia="Arial" w:hAnsi="Arial"/>
          <w:b/>
          <w:bCs/>
          <w:color w:val="1AB394"/>
          <w:sz w:val="26"/>
          <w:szCs w:val="26"/>
        </w:rPr>
        <w:t xml:space="preserve">2C. Build Priority</w:t>
      </w:r>
    </w:p>
    <w:p>
      <w:pPr>
        <w:spacing w:after="120"/>
      </w:pPr>
      <w:r>
        <w:rPr>
          <w:rFonts w:ascii="Arial" w:cs="Arial" w:eastAsia="Arial" w:hAnsi="Arial"/>
          <w:sz w:val="20"/>
          <w:szCs w:val="20"/>
        </w:rPr>
        <w:t xml:space="preserve">Priority 1 (Launch): Core pages needed for Eddie to present the platform. Priority 2 (Phase 2): Full operational capability. Priority 3 (Phase 3): Advanced features and AI systems.</w:t>
      </w:r>
    </w:p>
    <w:p>
      <w:r>
        <w:br w:type="page"/>
      </w:r>
    </w:p>
    <w:p>
      <w:pPr>
        <w:pStyle w:val="Heading1"/>
        <w:spacing w:before="360" w:after="200"/>
      </w:pPr>
      <w:r>
        <w:rPr>
          <w:rFonts w:ascii="Arial" w:cs="Arial" w:eastAsia="Arial" w:hAnsi="Arial"/>
          <w:b/>
          <w:bCs/>
          <w:color w:val="2F4050"/>
          <w:sz w:val="32"/>
          <w:szCs w:val="32"/>
        </w:rPr>
        <w:t xml:space="preserve">3. SIDEBAR NAVIGATION STRUCTURE</w:t>
      </w:r>
    </w:p>
    <w:p>
      <w:pPr>
        <w:spacing w:after="120"/>
      </w:pPr>
      <w:r>
        <w:rPr>
          <w:rFonts w:ascii="Arial" w:cs="Arial" w:eastAsia="Arial" w:hAnsi="Arial"/>
          <w:sz w:val="20"/>
          <w:szCs w:val="20"/>
        </w:rPr>
        <w:t xml:space="preserve">The Inspinia sidebar uses the sidenav-menu component with collapsible groups. Below is the exact navigation hierarchy. Every menu item links to one ecosystem page.</w:t>
      </w:r>
    </w:p>
    <w:p>
      <w:pPr>
        <w:pStyle w:val="Heading2"/>
        <w:spacing w:before="240" w:after="120"/>
      </w:pPr>
      <w:r>
        <w:rPr>
          <w:rFonts w:ascii="Arial" w:cs="Arial" w:eastAsia="Arial" w:hAnsi="Arial"/>
          <w:b/>
          <w:bCs/>
          <w:color w:val="1AB394"/>
          <w:sz w:val="26"/>
          <w:szCs w:val="26"/>
        </w:rPr>
        <w:t xml:space="preserve">lucide-brain —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900"/>
        <w:gridCol w:w="3660"/>
      </w:tblGrid>
      <w:tr>
        <w:tc>
          <w:tcPr>
            <w:tcW w:type="dxa" w:w="18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9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6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/dashboard</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E00: DataHub Central</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Master control panel — KPIs, system health, data pipeline status, row counts acr...</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/donors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E01: Donor Intelligence</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131K donor profiles with 3D scoring (Capacity x Affinity x Propensity), 21-tier ...</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/donations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E02: Donation Processing</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724K donations tracked — FEC + NCBOE + WinRed. Transaction search, compliance fl...</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/candidates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E03: Candidate Profiles</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9,759 candidate cards — office type, faction alignment, fundraising totals, elec...</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/activists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E04: Activist Network</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Track 52+ conservative org memberships (NRA, Heritage, Club for Growth) — cross-...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/volunteers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E05: Volunteer Management</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13,562 volunteers with 56 activity types, 10-tier grading, shift scheduling, hou...</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/analytics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E06: Analytics Engine</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403+ metrics, multi-touch attribution, cohort analysis, predictive forecasting, ...</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/issues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E07: Issue Tracking</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60+ hot-button issues with 1-10 intensity scoring per person, talking points lib...</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/contacts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E15: Contact Directory</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9M+ unified contacts with dedup, enrichment status, permission tracking, univers...</w:t>
            </w:r>
          </w:p>
        </w:tc>
      </w:tr>
    </w:tbl>
    <w:p>
      <w:pPr>
        <w:pStyle w:val="Heading2"/>
        <w:spacing w:before="240" w:after="120"/>
      </w:pPr>
      <w:r>
        <w:rPr>
          <w:rFonts w:ascii="Arial" w:cs="Arial" w:eastAsia="Arial" w:hAnsi="Arial"/>
          <w:b/>
          <w:bCs/>
          <w:color w:val="1AB394"/>
          <w:sz w:val="26"/>
          <w:szCs w:val="26"/>
        </w:rPr>
        <w:t xml:space="preserve">lucide-mail —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900"/>
        <w:gridCol w:w="3660"/>
      </w:tblGrid>
      <w:tr>
        <w:tc>
          <w:tcPr>
            <w:tcW w:type="dxa" w:w="18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9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6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/email</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E30: Email System</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SendGrid-powered email — 200+ personalization tokens, drip campaigns, A/B testin...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/sms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E31: SMS System</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Twilio-powered SMS — TCPA compliance, opt-in/out, 2-way messaging, MMS, keyword ...</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/phone-banking</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E32: Phone Banking</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Dialer system — preview/progressive/predictive modes, script display, DNC compli...</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/direct-mail</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E33: Direct Mail</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VDP mail production — vendor integration, IMB/USPS tracking, response attributio...</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/rvm</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E17: RVM System</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Ringless voicemail — Drop Cowboy at $0.004/drop, AI voice, A/B testing, politica...</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/inbox</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E35: Interactive Comm Hub</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Unified multi-channel inbox — conversation history, channel switching, AI auto-r...</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/messenger</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E36: Messenger Integration</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Facebook Messenger + WhatsApp with automated responses, human handoff, lead capt...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/messaging</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E57: Messaging Center</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Internal platform messaging — team chat, notifications, @mentions, thread manage...</w:t>
            </w:r>
          </w:p>
        </w:tc>
      </w:tr>
    </w:tbl>
    <w:p>
      <w:pPr>
        <w:pStyle w:val="Heading2"/>
        <w:spacing w:before="240" w:after="120"/>
      </w:pPr>
      <w:r>
        <w:rPr>
          <w:rFonts w:ascii="Arial" w:cs="Arial" w:eastAsia="Arial" w:hAnsi="Arial"/>
          <w:b/>
          <w:bCs/>
          <w:color w:val="1AB394"/>
          <w:sz w:val="26"/>
          <w:szCs w:val="26"/>
        </w:rPr>
        <w:t xml:space="preserve">lucide-flag —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900"/>
        <w:gridCol w:w="3660"/>
      </w:tblGrid>
      <w:tr>
        <w:tc>
          <w:tcPr>
            <w:tcW w:type="dxa" w:w="18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9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6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/campaigns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E12: Campaign Operations</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Task management, project milestones, team coordination, file sharing, campaign 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/events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E34: Events</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Event creation, RSVP management, ticketing, check-in, automated reminders, post-...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/event-management</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E37: Event Management</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Full event lifecycle — venue management, vendor coordination, budget tracking, p...</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/field-ops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E38: Volunteer Coordination</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Field office command center — turf cutting, walk list generation, volunteer disp...</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/p2p-fundraising</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E39: P2P Fundraising</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Peer-to-peer fundraising pages — personal stories, team competitions, gamificati...</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/campaign-builder</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E41: Campaign Builder AI</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Visual workflow builder for 22+ campaign types — welcome series, lapsed recovery...</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/advocacy</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E43: Advocacy Tools</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Grassroots mobilization — petitions, contact-your-rep, letter-to-editor, vote tr...</w:t>
            </w:r>
          </w:p>
        </w:tc>
      </w:tr>
    </w:tbl>
    <w:p>
      <w:pPr>
        <w:pStyle w:val="Heading2"/>
        <w:spacing w:before="240" w:after="120"/>
      </w:pPr>
      <w:r>
        <w:rPr>
          <w:rFonts w:ascii="Arial" w:cs="Arial" w:eastAsia="Arial" w:hAnsi="Arial"/>
          <w:b/>
          <w:bCs/>
          <w:color w:val="1AB394"/>
          <w:sz w:val="26"/>
          <w:szCs w:val="26"/>
        </w:rPr>
        <w:t xml:space="preserve">lucide-film — MEDIA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900"/>
        <w:gridCol w:w="3660"/>
      </w:tblGrid>
      <w:tr>
        <w:tc>
          <w:tcPr>
            <w:tcW w:type="dxa" w:w="18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9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6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/templates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E08: Communications Library</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1,000+ templates across all channels — email, SMS, mail, social — with version c...</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/content-ai</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E09: Content Creation AI</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AI generates 30+ content types — fundraising emails, scripts, op-eds — with 5 to...</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/tv-radio</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E16: TV/Radio AI</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AI broadcast ads at $4-8 cost vs $2,700 traditional — script/voice/video generat...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/social</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E19: Social Media Manager</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Multi-platform posting — Facebook, Instagram, X, LinkedIn, Truth Social, Rumble ...</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/news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E42: News Intelligence</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Real-time monitoring of 13,000+ news sources — issue tagging, sentiment, crisis ...</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/video</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E45: Video Studio</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Zoom API town halls, AI video enhancement, teleprompter, eye contact correction,...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/broadcast</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E46: Broadcast Hub</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Multi-platform simulcast — FB/YouTube/Rumble/LinkedIn — text-to-capture (EDDIE-&gt;...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/scripts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E47: AI Script Generator</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Issue-based scripts for 60+ issues, 5 tones, audience-specific — TV/radio/RVM/so...</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/voice-dna</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E48: Communication DNA</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Candidate voice profiling — warmth/authority/passion/humor/formality scoring, au...</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/documents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E53: Document Generation</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Template-driven document generation — letters, reports, compliance filings, tax ...</w:t>
            </w:r>
          </w:p>
        </w:tc>
      </w:tr>
    </w:tbl>
    <w:p>
      <w:pPr>
        <w:pStyle w:val="Heading2"/>
        <w:spacing w:before="240" w:after="120"/>
      </w:pPr>
      <w:r>
        <w:rPr>
          <w:rFonts w:ascii="Arial" w:cs="Arial" w:eastAsia="Arial" w:hAnsi="Arial"/>
          <w:b/>
          <w:bCs/>
          <w:color w:val="1AB394"/>
          <w:sz w:val="26"/>
          <w:szCs w:val="26"/>
        </w:rPr>
        <w:t xml:space="preserve">lucide-bar-chart-2 —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900"/>
        <w:gridCol w:w="3660"/>
      </w:tblGrid>
      <w:tr>
        <w:tc>
          <w:tcPr>
            <w:tcW w:type="dxa" w:w="18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9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6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/realtime</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E27: Realtime Dashboard</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Live HQ big-screen — donations, signups, goal progress, geographic heat maps, ev...</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/financial</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E28: Financial Dashboard</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Budget tracking, cash position, burn rate, vendor spending, FEC compliance statu...</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/analytics-dashboard</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E29: Analytics Dashboard</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Performance insights — channel analytics, donor/volunteer retention, campaign RO...</w:t>
            </w:r>
          </w:p>
        </w:tc>
      </w:tr>
    </w:tbl>
    <w:p>
      <w:pPr>
        <w:pStyle w:val="Heading2"/>
        <w:spacing w:before="240" w:after="120"/>
      </w:pPr>
      <w:r>
        <w:rPr>
          <w:rFonts w:ascii="Arial" w:cs="Arial" w:eastAsia="Arial" w:hAnsi="Arial"/>
          <w:b/>
          <w:bCs/>
          <w:color w:val="1AB394"/>
          <w:sz w:val="26"/>
          <w:szCs w:val="26"/>
        </w:rPr>
        <w:t xml:space="preserve">lucide-users —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900"/>
        <w:gridCol w:w="3660"/>
      </w:tblGrid>
      <w:tr>
        <w:tc>
          <w:tcPr>
            <w:tcW w:type="dxa" w:w="18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9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6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/portal/candidate</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E24: Candidate Portal</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Self-service for candidates — donor lists, schedules, content approval, call tim...</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/portal/donor</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E25: Donor Portal</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Donor self-service — giving history, tax receipts, recurring management, communi...</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/portal/volunteer</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E26: Volunteer Portal</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Volunteer self-service — shift signup, hours logging, training access, badges, l...</w:t>
            </w:r>
          </w:p>
        </w:tc>
      </w:tr>
    </w:tbl>
    <w:p>
      <w:pPr>
        <w:pStyle w:val="Heading2"/>
        <w:spacing w:before="240" w:after="120"/>
      </w:pPr>
      <w:r>
        <w:rPr>
          <w:rFonts w:ascii="Arial" w:cs="Arial" w:eastAsia="Arial" w:hAnsi="Arial"/>
          <w:b/>
          <w:bCs/>
          <w:color w:val="1AB394"/>
          <w:sz w:val="26"/>
          <w:szCs w:val="26"/>
        </w:rPr>
        <w:t xml:space="preserve">lucide-cpu — AI &amp;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900"/>
        <w:gridCol w:w="3660"/>
      </w:tblGrid>
      <w:tr>
        <w:tc>
          <w:tcPr>
            <w:tcW w:type="dxa" w:w="18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9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6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/ai-hub</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E13: AI Hub</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Orchestrates Claude/GPT/Haiku — cost optimization, response caching, token minim...</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/brain</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E20: Intelligence Brain</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CENTRAL COORDINATOR: 905 automated triggers with GO/NO-GO in &lt;1 second — orchest...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/ml</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E21: ML Clustering</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K-means/DBSCAN donor segmentation, donation likelihood, churn risk, lookalike mo...</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/ab-testing</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E22: A/B Testing</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Statistical hypothesis testing — confidence intervals, sample sizing, winner dec...</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/nexus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E51: NEXUS AI System</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8 autonomous AI agents — Discovery, Enrichment, Scoring, Outreach, Content, Comp...</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/contact-intel</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E52: Contact Intelligence</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Apollo/BetterContact enrichment — email/phone verification, employer lookup, soc...</w:t>
            </w:r>
          </w:p>
        </w:tc>
      </w:tr>
    </w:tbl>
    <w:p>
      <w:pPr>
        <w:pStyle w:val="Heading2"/>
        <w:spacing w:before="240" w:after="120"/>
      </w:pPr>
      <w:r>
        <w:rPr>
          <w:rFonts w:ascii="Arial" w:cs="Arial" w:eastAsia="Arial" w:hAnsi="Arial"/>
          <w:b/>
          <w:bCs/>
          <w:color w:val="1AB394"/>
          <w:sz w:val="26"/>
          <w:szCs w:val="26"/>
        </w:rPr>
        <w:t xml:space="preserve">lucide-settings —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900"/>
        <w:gridCol w:w="3660"/>
      </w:tblGrid>
      <w:tr>
        <w:tc>
          <w:tcPr>
            <w:tcW w:type="dxa" w:w="18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9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6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/compliance</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E10: FEC Compliance</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0ACF97"/>
                <w:sz w:val="18"/>
                <w:szCs w:val="18"/>
              </w:rPr>
              <w:t xml:space="preserve">P1</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Federal/state compliance — $3,300 individual/$5,000 PAC limits, report prep, fil...</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/budgets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E11: Budget Management</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5-level hierarchy — org &gt; campaign &gt; candidate &gt; category &gt; line item — budget v...</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/print</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E14: Print Production</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Variable data printing with vendor integration, IMB tracking, USPS tracking...</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/vdp</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E18: VDP Composition</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VDP template engine — personalization rules, conditional content, PDF-X output f...</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/assets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E23: Creative Assets</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Asset library with 3D rendering for mockups — yard signs, bumper stickers, logos...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/automations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E40: Automation Control</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ZAPIER clone — visual IF-THIS-THEN-THAT builder, 200+ triggers, multi-step workf...</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/vendors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E44: Vendor &amp; Security</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Vendor database, SOC 2 verification, contract management, SLA tracking, integrat...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/scheduling</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E54: Calendar &amp; Scheduling</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F8AC59"/>
                <w:sz w:val="18"/>
                <w:szCs w:val="18"/>
              </w:rPr>
              <w:t xml:space="preserve">P2</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Shared calendars — candidate availability, event scheduling, call time blocks, m...</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/api</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E55: API Gateway</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API key management, endpoint registry, rate limiting, usage analytics, webhook c...</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/visitors</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E56: Visitor Deanonymization</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Website visitor identification — IP-to-company matching, behavior tracking, lead...</w:t>
            </w:r>
          </w:p>
        </w:tc>
      </w:tr>
    </w:tbl>
    <w:p>
      <w:pPr>
        <w:pStyle w:val="Heading2"/>
        <w:spacing w:before="240" w:after="120"/>
      </w:pPr>
      <w:r>
        <w:rPr>
          <w:rFonts w:ascii="Arial" w:cs="Arial" w:eastAsia="Arial" w:hAnsi="Arial"/>
          <w:b/>
          <w:bCs/>
          <w:color w:val="1AB394"/>
          <w:sz w:val="26"/>
          <w:szCs w:val="26"/>
        </w:rPr>
        <w:t xml:space="preserve">lucide-graduation-cap —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900"/>
        <w:gridCol w:w="3660"/>
      </w:tblGrid>
      <w:tr>
        <w:tc>
          <w:tcPr>
            <w:tcW w:type="dxa" w:w="18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9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6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/training</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E11b: Training LMS</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Online training for volunteers/staff — course library, video lessons, quizzes, c...</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/interview-prep</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E49: Interview System</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AI-powered candidate interview practice — 4 scenario types, question library, AI...</w:t>
            </w:r>
          </w:p>
        </w:tc>
      </w:tr>
    </w:tbl>
    <w:p>
      <w:pPr>
        <w:pStyle w:val="Heading2"/>
        <w:spacing w:before="240" w:after="120"/>
      </w:pPr>
      <w:r>
        <w:rPr>
          <w:rFonts w:ascii="Arial" w:cs="Arial" w:eastAsia="Arial" w:hAnsi="Arial"/>
          <w:b/>
          <w:bCs/>
          <w:color w:val="1AB394"/>
          <w:sz w:val="26"/>
          <w:szCs w:val="26"/>
        </w:rPr>
        <w:t xml:space="preserve">lucide-server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900"/>
        <w:gridCol w:w="3660"/>
      </w:tblGrid>
      <w:tr>
        <w:tc>
          <w:tcPr>
            <w:tcW w:type="dxa" w:w="18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9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6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/gpu</w:t>
            </w:r>
          </w:p>
        </w:tc>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E50: GPU Orchestrator</w:t>
            </w:r>
          </w:p>
        </w:tc>
        <w:tc>
          <w:tcPr>
            <w:tcW w:type="dxa" w:w="9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6C757D"/>
                <w:sz w:val="18"/>
                <w:szCs w:val="18"/>
              </w:rPr>
              <w:t xml:space="preserve">P3</w:t>
            </w:r>
          </w:p>
        </w:tc>
        <w:tc>
          <w:tcPr>
            <w:tcW w:type="dxa" w:w="36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GPU resource management — AI inference, batch processing, video rendering, ML mo...</w:t>
            </w:r>
          </w:p>
        </w:tc>
      </w:tr>
    </w:tbl>
    <w:p>
      <w:r>
        <w:br w:type="page"/>
      </w:r>
    </w:p>
    <w:p>
      <w:pPr>
        <w:pStyle w:val="Heading1"/>
        <w:spacing w:before="360" w:after="200"/>
      </w:pPr>
      <w:r>
        <w:rPr>
          <w:rFonts w:ascii="Arial" w:cs="Arial" w:eastAsia="Arial" w:hAnsi="Arial"/>
          <w:b/>
          <w:bCs/>
          <w:color w:val="2F4050"/>
          <w:sz w:val="32"/>
          <w:szCs w:val="32"/>
        </w:rPr>
        <w:t xml:space="preserve">4. COMPLETE ECOSYSTEM-TO-INSPINIA MAPPING</w:t>
      </w:r>
    </w:p>
    <w:p>
      <w:pPr>
        <w:spacing w:after="120"/>
      </w:pPr>
      <w:r>
        <w:rPr>
          <w:rFonts w:ascii="Arial" w:cs="Arial" w:eastAsia="Arial" w:hAnsi="Arial"/>
          <w:sz w:val="20"/>
          <w:szCs w:val="20"/>
        </w:rPr>
        <w:t xml:space="preserve">For each ecosystem below: the Inspinia Source Pages column lists exact HTML files from inspinia-full/ that Cursor must open and reproduce. The Supabase Tables column lists the database tables to query for live data.</w:t>
      </w:r>
    </w:p>
    <w:p>
      <w:pPr>
        <w:pStyle w:val="Heading2"/>
        <w:spacing w:before="240" w:after="120"/>
      </w:pPr>
      <w:r>
        <w:rPr>
          <w:rFonts w:ascii="Arial" w:cs="Arial" w:eastAsia="Arial" w:hAnsi="Arial"/>
          <w:b/>
          <w:bCs/>
          <w:color w:val="1AB394"/>
          <w:sz w:val="26"/>
          <w:szCs w:val="26"/>
        </w:rPr>
        <w:t xml:space="preserve">4A. Priority 1 — Launch (14 Ecosystems)</w:t>
      </w:r>
    </w:p>
    <w:p>
      <w:pPr>
        <w:pBdr>
          <w:bottom w:val="single" w:color="1AB394" w:sz="1" w:space="4"/>
        </w:pBdr>
        <w:spacing w:before="200"/>
      </w:pPr>
      <w:r>
        <w:rPr>
          <w:rFonts w:ascii="Arial" w:cs="Arial" w:eastAsia="Arial" w:hAnsi="Arial"/>
          <w:b/>
          <w:bCs/>
          <w:color w:val="2F4050"/>
          <w:sz w:val="22"/>
          <w:szCs w:val="22"/>
        </w:rPr>
        <w:t xml:space="preserve">E00: DataHub Central</w:t>
      </w:r>
      <w:r>
        <w:rPr>
          <w:rFonts w:ascii="Arial" w:cs="Arial" w:eastAsia="Arial" w:hAnsi="Arial"/>
          <w:color w:val="999999"/>
          <w:sz w:val="18"/>
          <w:szCs w:val="18"/>
        </w:rPr>
        <w:t xml:space="preserve">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/dashboard</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index.html, dashboard-2.html, widgets.html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All 197 tables (central hub)</w:t>
      </w:r>
    </w:p>
    <w:p>
      <w:pPr>
        <w:spacing w:after="120"/>
      </w:pPr>
      <w:r>
        <w:rPr>
          <w:rFonts w:ascii="Arial" w:cs="Arial" w:eastAsia="Arial" w:hAnsi="Arial"/>
          <w:i/>
          <w:iCs/>
          <w:color w:val="555555"/>
          <w:sz w:val="18"/>
          <w:szCs w:val="18"/>
        </w:rPr>
        <w:t xml:space="preserve">Master control panel — KPIs, system health, data pipeline status, row counts across all tables</w:t>
      </w:r>
    </w:p>
    <w:p>
      <w:pPr>
        <w:pBdr>
          <w:bottom w:val="single" w:color="1AB394" w:sz="1" w:space="4"/>
        </w:pBdr>
        <w:spacing w:before="200"/>
      </w:pPr>
      <w:r>
        <w:rPr>
          <w:rFonts w:ascii="Arial" w:cs="Arial" w:eastAsia="Arial" w:hAnsi="Arial"/>
          <w:b/>
          <w:bCs/>
          <w:color w:val="2F4050"/>
          <w:sz w:val="22"/>
          <w:szCs w:val="22"/>
        </w:rPr>
        <w:t xml:space="preserve">E01: Donor Intelligence</w:t>
      </w:r>
      <w:r>
        <w:rPr>
          <w:rFonts w:ascii="Arial" w:cs="Arial" w:eastAsia="Arial" w:hAnsi="Arial"/>
          <w:color w:val="999999"/>
          <w:sz w:val="18"/>
          <w:szCs w:val="18"/>
        </w:rPr>
        <w:t xml:space="preserve">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/donors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index.html, tables-datatables-basic.html, charts-apex-radialbar.html, charts-apex-radar.html, pages-profile.html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donor_master_v2, donor_donations_v2, donor_addresses_v2, donor_contacts, donor_scores, person_tags</w:t>
      </w:r>
    </w:p>
    <w:p>
      <w:pPr>
        <w:spacing w:after="120"/>
      </w:pPr>
      <w:r>
        <w:rPr>
          <w:rFonts w:ascii="Arial" w:cs="Arial" w:eastAsia="Arial" w:hAnsi="Arial"/>
          <w:i/>
          <w:iCs/>
          <w:color w:val="555555"/>
          <w:sz w:val="18"/>
          <w:szCs w:val="18"/>
        </w:rPr>
        <w:t xml:space="preserve">131K donor profiles with 3D scoring (Capacity x Affinity x Propensity), 21-tier grading A+ to U-, search, profile cards</w:t>
      </w:r>
    </w:p>
    <w:p>
      <w:pPr>
        <w:pBdr>
          <w:bottom w:val="single" w:color="1AB394" w:sz="1" w:space="4"/>
        </w:pBdr>
        <w:spacing w:before="200"/>
      </w:pPr>
      <w:r>
        <w:rPr>
          <w:rFonts w:ascii="Arial" w:cs="Arial" w:eastAsia="Arial" w:hAnsi="Arial"/>
          <w:b/>
          <w:bCs/>
          <w:color w:val="2F4050"/>
          <w:sz w:val="22"/>
          <w:szCs w:val="22"/>
        </w:rPr>
        <w:t xml:space="preserve">E02: Donation Processing</w:t>
      </w:r>
      <w:r>
        <w:rPr>
          <w:rFonts w:ascii="Arial" w:cs="Arial" w:eastAsia="Arial" w:hAnsi="Arial"/>
          <w:color w:val="999999"/>
          <w:sz w:val="18"/>
          <w:szCs w:val="18"/>
        </w:rPr>
        <w:t xml:space="preserve">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/donations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tables-datatables-export-data.html, charts-apex-column.html, charts-apex-timeline.html, invoices.html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donor_donations_v2, fec_raw_schedule_a, nc_boe_donations_raw, fec_contributions</w:t>
      </w:r>
    </w:p>
    <w:p>
      <w:pPr>
        <w:spacing w:after="120"/>
      </w:pPr>
      <w:r>
        <w:rPr>
          <w:rFonts w:ascii="Arial" w:cs="Arial" w:eastAsia="Arial" w:hAnsi="Arial"/>
          <w:i/>
          <w:iCs/>
          <w:color w:val="555555"/>
          <w:sz w:val="18"/>
          <w:szCs w:val="18"/>
        </w:rPr>
        <w:t xml:space="preserve">724K donations tracked — FEC + NCBOE + WinRed. Transaction search, compliance flags, receipt generation</w:t>
      </w:r>
    </w:p>
    <w:p>
      <w:pPr>
        <w:pBdr>
          <w:bottom w:val="single" w:color="1AB394" w:sz="1" w:space="4"/>
        </w:pBdr>
        <w:spacing w:before="200"/>
      </w:pPr>
      <w:r>
        <w:rPr>
          <w:rFonts w:ascii="Arial" w:cs="Arial" w:eastAsia="Arial" w:hAnsi="Arial"/>
          <w:b/>
          <w:bCs/>
          <w:color w:val="2F4050"/>
          <w:sz w:val="22"/>
          <w:szCs w:val="22"/>
        </w:rPr>
        <w:t xml:space="preserve">E03: Candidate Profiles</w:t>
      </w:r>
      <w:r>
        <w:rPr>
          <w:rFonts w:ascii="Arial" w:cs="Arial" w:eastAsia="Arial" w:hAnsi="Arial"/>
          <w:color w:val="999999"/>
          <w:sz w:val="18"/>
          <w:szCs w:val="18"/>
        </w:rPr>
        <w:t xml:space="preserve">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/candidates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clients.html, pages-profile.html, tables-datatables-ajax.html, charts-apex-bar.html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candidate_profiles, ncsbe_candidates, committee_candidate_links, candidate_contact_info</w:t>
      </w:r>
    </w:p>
    <w:p>
      <w:pPr>
        <w:spacing w:after="120"/>
      </w:pPr>
      <w:r>
        <w:rPr>
          <w:rFonts w:ascii="Arial" w:cs="Arial" w:eastAsia="Arial" w:hAnsi="Arial"/>
          <w:i/>
          <w:iCs/>
          <w:color w:val="555555"/>
          <w:sz w:val="18"/>
          <w:szCs w:val="18"/>
        </w:rPr>
        <w:t xml:space="preserve">9,759 candidate cards — office type, faction alignment, fundraising totals, election history, donor connections</w:t>
      </w:r>
    </w:p>
    <w:p>
      <w:pPr>
        <w:pBdr>
          <w:bottom w:val="single" w:color="1AB394" w:sz="1" w:space="4"/>
        </w:pBdr>
        <w:spacing w:before="200"/>
      </w:pPr>
      <w:r>
        <w:rPr>
          <w:rFonts w:ascii="Arial" w:cs="Arial" w:eastAsia="Arial" w:hAnsi="Arial"/>
          <w:b/>
          <w:bCs/>
          <w:color w:val="2F4050"/>
          <w:sz w:val="22"/>
          <w:szCs w:val="22"/>
        </w:rPr>
        <w:t xml:space="preserve">E05: Volunteer Management</w:t>
      </w:r>
      <w:r>
        <w:rPr>
          <w:rFonts w:ascii="Arial" w:cs="Arial" w:eastAsia="Arial" w:hAnsi="Arial"/>
          <w:color w:val="999999"/>
          <w:sz w:val="18"/>
          <w:szCs w:val="18"/>
        </w:rPr>
        <w:t xml:space="preserve">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/volunteers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contacts.html, tables-datatables-basic.html, calendar.html, charts-apex-radialbar.html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volunteers_master, person_tags, volunteer_activities, volunteer_shifts</w:t>
      </w:r>
    </w:p>
    <w:p>
      <w:pPr>
        <w:spacing w:after="120"/>
      </w:pPr>
      <w:r>
        <w:rPr>
          <w:rFonts w:ascii="Arial" w:cs="Arial" w:eastAsia="Arial" w:hAnsi="Arial"/>
          <w:i/>
          <w:iCs/>
          <w:color w:val="555555"/>
          <w:sz w:val="18"/>
          <w:szCs w:val="18"/>
        </w:rPr>
        <w:t xml:space="preserve">13,562 volunteers with 56 activity types, 10-tier grading, shift scheduling, hours tracking, gamification</w:t>
      </w:r>
    </w:p>
    <w:p>
      <w:pPr>
        <w:pBdr>
          <w:bottom w:val="single" w:color="1AB394" w:sz="1" w:space="4"/>
        </w:pBdr>
        <w:spacing w:before="200"/>
      </w:pPr>
      <w:r>
        <w:rPr>
          <w:rFonts w:ascii="Arial" w:cs="Arial" w:eastAsia="Arial" w:hAnsi="Arial"/>
          <w:b/>
          <w:bCs/>
          <w:color w:val="2F4050"/>
          <w:sz w:val="22"/>
          <w:szCs w:val="22"/>
        </w:rPr>
        <w:t xml:space="preserve">E15: Contact Directory</w:t>
      </w:r>
      <w:r>
        <w:rPr>
          <w:rFonts w:ascii="Arial" w:cs="Arial" w:eastAsia="Arial" w:hAnsi="Arial"/>
          <w:color w:val="999999"/>
          <w:sz w:val="18"/>
          <w:szCs w:val="18"/>
        </w:rPr>
        <w:t xml:space="preserve">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/contacts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contacts.html, companies.html, pages-search-results.html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unified_contact_master, contact_enrichment, donor_contacts</w:t>
      </w:r>
    </w:p>
    <w:p>
      <w:pPr>
        <w:spacing w:after="120"/>
      </w:pPr>
      <w:r>
        <w:rPr>
          <w:rFonts w:ascii="Arial" w:cs="Arial" w:eastAsia="Arial" w:hAnsi="Arial"/>
          <w:i/>
          <w:iCs/>
          <w:color w:val="555555"/>
          <w:sz w:val="18"/>
          <w:szCs w:val="18"/>
        </w:rPr>
        <w:t xml:space="preserve">9M+ unified contacts with dedup, enrichment status, permission tracking, universal search</w:t>
      </w:r>
    </w:p>
    <w:p>
      <w:pPr>
        <w:pBdr>
          <w:bottom w:val="single" w:color="1AB394" w:sz="1" w:space="4"/>
        </w:pBdr>
        <w:spacing w:before="200"/>
      </w:pPr>
      <w:r>
        <w:rPr>
          <w:rFonts w:ascii="Arial" w:cs="Arial" w:eastAsia="Arial" w:hAnsi="Arial"/>
          <w:b/>
          <w:bCs/>
          <w:color w:val="2F4050"/>
          <w:sz w:val="22"/>
          <w:szCs w:val="22"/>
        </w:rPr>
        <w:t xml:space="preserve">E30: Email System</w:t>
      </w:r>
      <w:r>
        <w:rPr>
          <w:rFonts w:ascii="Arial" w:cs="Arial" w:eastAsia="Arial" w:hAnsi="Arial"/>
          <w:color w:val="999999"/>
          <w:sz w:val="18"/>
          <w:szCs w:val="18"/>
        </w:rPr>
        <w:t xml:space="preserve">  [Communication]</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/email</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email.html, email-compose.html, email-details.html, outlook.html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email_campaigns, email_templates, email_sends, email_events</w:t>
      </w:r>
    </w:p>
    <w:p>
      <w:pPr>
        <w:spacing w:after="120"/>
      </w:pPr>
      <w:r>
        <w:rPr>
          <w:rFonts w:ascii="Arial" w:cs="Arial" w:eastAsia="Arial" w:hAnsi="Arial"/>
          <w:i/>
          <w:iCs/>
          <w:color w:val="555555"/>
          <w:sz w:val="18"/>
          <w:szCs w:val="18"/>
        </w:rPr>
        <w:t xml:space="preserve">SendGrid-powered email — 200+ personalization tokens, drip campaigns, A/B testing, deliverability monitoring</w:t>
      </w:r>
    </w:p>
    <w:p>
      <w:pPr>
        <w:pBdr>
          <w:bottom w:val="single" w:color="1AB394" w:sz="1" w:space="4"/>
        </w:pBdr>
        <w:spacing w:before="200"/>
      </w:pPr>
      <w:r>
        <w:rPr>
          <w:rFonts w:ascii="Arial" w:cs="Arial" w:eastAsia="Arial" w:hAnsi="Arial"/>
          <w:b/>
          <w:bCs/>
          <w:color w:val="2F4050"/>
          <w:sz w:val="22"/>
          <w:szCs w:val="22"/>
        </w:rPr>
        <w:t xml:space="preserve">E31: SMS System</w:t>
      </w:r>
      <w:r>
        <w:rPr>
          <w:rFonts w:ascii="Arial" w:cs="Arial" w:eastAsia="Arial" w:hAnsi="Arial"/>
          <w:color w:val="999999"/>
          <w:sz w:val="18"/>
          <w:szCs w:val="18"/>
        </w:rPr>
        <w:t xml:space="preserve">  [Communication]</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/sms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chat.html, tables-datatables-basic.html, form-elements.html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sms_campaigns, sms_messages, sms_opt_status</w:t>
      </w:r>
    </w:p>
    <w:p>
      <w:pPr>
        <w:spacing w:after="120"/>
      </w:pPr>
      <w:r>
        <w:rPr>
          <w:rFonts w:ascii="Arial" w:cs="Arial" w:eastAsia="Arial" w:hAnsi="Arial"/>
          <w:i/>
          <w:iCs/>
          <w:color w:val="555555"/>
          <w:sz w:val="18"/>
          <w:szCs w:val="18"/>
        </w:rPr>
        <w:t xml:space="preserve">Twilio-powered SMS — TCPA compliance, opt-in/out, 2-way messaging, MMS, keyword auto-responses</w:t>
      </w:r>
    </w:p>
    <w:p>
      <w:pPr>
        <w:pBdr>
          <w:bottom w:val="single" w:color="1AB394" w:sz="1" w:space="4"/>
        </w:pBdr>
        <w:spacing w:before="200"/>
      </w:pPr>
      <w:r>
        <w:rPr>
          <w:rFonts w:ascii="Arial" w:cs="Arial" w:eastAsia="Arial" w:hAnsi="Arial"/>
          <w:b/>
          <w:bCs/>
          <w:color w:val="2F4050"/>
          <w:sz w:val="22"/>
          <w:szCs w:val="22"/>
        </w:rPr>
        <w:t xml:space="preserve">E12: Campaign Operations</w:t>
      </w:r>
      <w:r>
        <w:rPr>
          <w:rFonts w:ascii="Arial" w:cs="Arial" w:eastAsia="Arial" w:hAnsi="Arial"/>
          <w:color w:val="999999"/>
          <w:sz w:val="18"/>
          <w:szCs w:val="18"/>
        </w:rPr>
        <w:t xml:space="preserve">  [Campaigns]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/campaigns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projects.html, projects-list.html, project-kanban.html, project-details.html, pages-timeline.html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campaigns, campaign_tasks, campaign_milestones, campaign_teams</w:t>
      </w:r>
    </w:p>
    <w:p>
      <w:pPr>
        <w:spacing w:after="120"/>
      </w:pPr>
      <w:r>
        <w:rPr>
          <w:rFonts w:ascii="Arial" w:cs="Arial" w:eastAsia="Arial" w:hAnsi="Arial"/>
          <w:i/>
          <w:iCs/>
          <w:color w:val="555555"/>
          <w:sz w:val="18"/>
          <w:szCs w:val="18"/>
        </w:rPr>
        <w:t xml:space="preserve">Task management, project milestones, team coordination, file sharing, campaign scheduling</w:t>
      </w:r>
    </w:p>
    <w:p>
      <w:pPr>
        <w:pBdr>
          <w:bottom w:val="single" w:color="1AB394" w:sz="1" w:space="4"/>
        </w:pBdr>
        <w:spacing w:before="200"/>
      </w:pPr>
      <w:r>
        <w:rPr>
          <w:rFonts w:ascii="Arial" w:cs="Arial" w:eastAsia="Arial" w:hAnsi="Arial"/>
          <w:b/>
          <w:bCs/>
          <w:color w:val="2F4050"/>
          <w:sz w:val="22"/>
          <w:szCs w:val="22"/>
        </w:rPr>
        <w:t xml:space="preserve">E34: Events</w:t>
      </w:r>
      <w:r>
        <w:rPr>
          <w:rFonts w:ascii="Arial" w:cs="Arial" w:eastAsia="Arial" w:hAnsi="Arial"/>
          <w:color w:val="999999"/>
          <w:sz w:val="18"/>
          <w:szCs w:val="18"/>
        </w:rPr>
        <w:t xml:space="preserve">  [Campaigns]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/events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calendar.html, tables-datatables-basic.html, form-wizard.html, ecommerce-orders.html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events, event_registrations, event_tickets, event_checkins</w:t>
      </w:r>
    </w:p>
    <w:p>
      <w:pPr>
        <w:spacing w:after="120"/>
      </w:pPr>
      <w:r>
        <w:rPr>
          <w:rFonts w:ascii="Arial" w:cs="Arial" w:eastAsia="Arial" w:hAnsi="Arial"/>
          <w:i/>
          <w:iCs/>
          <w:color w:val="555555"/>
          <w:sz w:val="18"/>
          <w:szCs w:val="18"/>
        </w:rPr>
        <w:t xml:space="preserve">Event creation, RSVP management, ticketing, check-in, automated reminders, post-event follow-up</w:t>
      </w:r>
    </w:p>
    <w:p>
      <w:pPr>
        <w:pBdr>
          <w:bottom w:val="single" w:color="1AB394" w:sz="1" w:space="4"/>
        </w:pBdr>
        <w:spacing w:before="200"/>
      </w:pPr>
      <w:r>
        <w:rPr>
          <w:rFonts w:ascii="Arial" w:cs="Arial" w:eastAsia="Arial" w:hAnsi="Arial"/>
          <w:b/>
          <w:bCs/>
          <w:color w:val="2F4050"/>
          <w:sz w:val="22"/>
          <w:szCs w:val="22"/>
        </w:rPr>
        <w:t xml:space="preserve">E08: Communications Library</w:t>
      </w:r>
      <w:r>
        <w:rPr>
          <w:rFonts w:ascii="Arial" w:cs="Arial" w:eastAsia="Arial" w:hAnsi="Arial"/>
          <w:color w:val="999999"/>
          <w:sz w:val="18"/>
          <w:szCs w:val="18"/>
        </w:rPr>
        <w:t xml:space="preserve">  [Media &amp; Content]</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/templates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file-manager.html, tables-datatables-basic.html, form-text-editors.html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templates, template_versions, template_categories</w:t>
      </w:r>
    </w:p>
    <w:p>
      <w:pPr>
        <w:spacing w:after="120"/>
      </w:pPr>
      <w:r>
        <w:rPr>
          <w:rFonts w:ascii="Arial" w:cs="Arial" w:eastAsia="Arial" w:hAnsi="Arial"/>
          <w:i/>
          <w:iCs/>
          <w:color w:val="555555"/>
          <w:sz w:val="18"/>
          <w:szCs w:val="18"/>
        </w:rPr>
        <w:t xml:space="preserve">1,000+ templates across all channels — email, SMS, mail, social — with version control and A/B variants</w:t>
      </w:r>
    </w:p>
    <w:p>
      <w:pPr>
        <w:pBdr>
          <w:bottom w:val="single" w:color="1AB394" w:sz="1" w:space="4"/>
        </w:pBdr>
        <w:spacing w:before="200"/>
      </w:pPr>
      <w:r>
        <w:rPr>
          <w:rFonts w:ascii="Arial" w:cs="Arial" w:eastAsia="Arial" w:hAnsi="Arial"/>
          <w:b/>
          <w:bCs/>
          <w:color w:val="2F4050"/>
          <w:sz w:val="22"/>
          <w:szCs w:val="22"/>
        </w:rPr>
        <w:t xml:space="preserve">E27: Realtime Dashboard</w:t>
      </w:r>
      <w:r>
        <w:rPr>
          <w:rFonts w:ascii="Arial" w:cs="Arial" w:eastAsia="Arial" w:hAnsi="Arial"/>
          <w:color w:val="999999"/>
          <w:sz w:val="18"/>
          <w:szCs w:val="18"/>
        </w:rPr>
        <w:t xml:space="preserve">  [Dashboards]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/realtime</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dashboard-2.html, widgets.html, charts-apex-area.html, maps-leaflet.html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realtime_metrics, donation_goals, geographic_heatmaps</w:t>
      </w:r>
    </w:p>
    <w:p>
      <w:pPr>
        <w:spacing w:after="120"/>
      </w:pPr>
      <w:r>
        <w:rPr>
          <w:rFonts w:ascii="Arial" w:cs="Arial" w:eastAsia="Arial" w:hAnsi="Arial"/>
          <w:i/>
          <w:iCs/>
          <w:color w:val="555555"/>
          <w:sz w:val="18"/>
          <w:szCs w:val="18"/>
        </w:rPr>
        <w:t xml:space="preserve">Live HQ big-screen — donations, signups, goal progress, geographic heat maps, event attendance</w:t>
      </w:r>
    </w:p>
    <w:p>
      <w:pPr>
        <w:pBdr>
          <w:bottom w:val="single" w:color="1AB394" w:sz="1" w:space="4"/>
        </w:pBdr>
        <w:spacing w:before="200"/>
      </w:pPr>
      <w:r>
        <w:rPr>
          <w:rFonts w:ascii="Arial" w:cs="Arial" w:eastAsia="Arial" w:hAnsi="Arial"/>
          <w:b/>
          <w:bCs/>
          <w:color w:val="2F4050"/>
          <w:sz w:val="22"/>
          <w:szCs w:val="22"/>
        </w:rPr>
        <w:t xml:space="preserve">E28: Financial Dashboard</w:t>
      </w:r>
      <w:r>
        <w:rPr>
          <w:rFonts w:ascii="Arial" w:cs="Arial" w:eastAsia="Arial" w:hAnsi="Arial"/>
          <w:color w:val="999999"/>
          <w:sz w:val="18"/>
          <w:szCs w:val="18"/>
        </w:rPr>
        <w:t xml:space="preserve">  [Dashboards]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/financial</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dashboard-3.html, charts-apex-column.html, charts-apex-candlestick.html, invoices.html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budgets, budget_items, expenditures, vendor_payments</w:t>
      </w:r>
    </w:p>
    <w:p>
      <w:pPr>
        <w:spacing w:after="120"/>
      </w:pPr>
      <w:r>
        <w:rPr>
          <w:rFonts w:ascii="Arial" w:cs="Arial" w:eastAsia="Arial" w:hAnsi="Arial"/>
          <w:i/>
          <w:iCs/>
          <w:color w:val="555555"/>
          <w:sz w:val="18"/>
          <w:szCs w:val="18"/>
        </w:rPr>
        <w:t xml:space="preserve">Budget tracking, cash position, burn rate, vendor spending, FEC compliance status, projections</w:t>
      </w:r>
    </w:p>
    <w:p>
      <w:pPr>
        <w:pBdr>
          <w:bottom w:val="single" w:color="1AB394" w:sz="1" w:space="4"/>
        </w:pBdr>
        <w:spacing w:before="200"/>
      </w:pPr>
      <w:r>
        <w:rPr>
          <w:rFonts w:ascii="Arial" w:cs="Arial" w:eastAsia="Arial" w:hAnsi="Arial"/>
          <w:b/>
          <w:bCs/>
          <w:color w:val="2F4050"/>
          <w:sz w:val="22"/>
          <w:szCs w:val="22"/>
        </w:rPr>
        <w:t xml:space="preserve">E29: Analytics Dashboard</w:t>
      </w:r>
      <w:r>
        <w:rPr>
          <w:rFonts w:ascii="Arial" w:cs="Arial" w:eastAsia="Arial" w:hAnsi="Arial"/>
          <w:color w:val="999999"/>
          <w:sz w:val="18"/>
          <w:szCs w:val="18"/>
        </w:rPr>
        <w:t xml:space="preserve">  [Dashboards]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/analytics-dashboard</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dashboard-2.html, metrics.html, charts-apex-mixed.html, charts-apex-funnel.html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analytics_events, campaign_metrics, channel_performance, cohort_data</w:t>
      </w:r>
    </w:p>
    <w:p>
      <w:pPr>
        <w:spacing w:after="120"/>
      </w:pPr>
      <w:r>
        <w:rPr>
          <w:rFonts w:ascii="Arial" w:cs="Arial" w:eastAsia="Arial" w:hAnsi="Arial"/>
          <w:i/>
          <w:iCs/>
          <w:color w:val="555555"/>
          <w:sz w:val="18"/>
          <w:szCs w:val="18"/>
        </w:rPr>
        <w:t xml:space="preserve">Performance insights — channel analytics, donor/volunteer retention, campaign ROI, trend analysis</w:t>
      </w:r>
    </w:p>
    <w:p>
      <w:pPr>
        <w:pBdr>
          <w:bottom w:val="single" w:color="1AB394" w:sz="1" w:space="4"/>
        </w:pBdr>
        <w:spacing w:before="200"/>
      </w:pPr>
      <w:r>
        <w:rPr>
          <w:rFonts w:ascii="Arial" w:cs="Arial" w:eastAsia="Arial" w:hAnsi="Arial"/>
          <w:b/>
          <w:bCs/>
          <w:color w:val="2F4050"/>
          <w:sz w:val="22"/>
          <w:szCs w:val="22"/>
        </w:rPr>
        <w:t xml:space="preserve">E20: Intelligence Brain</w:t>
      </w:r>
      <w:r>
        <w:rPr>
          <w:rFonts w:ascii="Arial" w:cs="Arial" w:eastAsia="Arial" w:hAnsi="Arial"/>
          <w:color w:val="999999"/>
          <w:sz w:val="18"/>
          <w:szCs w:val="18"/>
        </w:rPr>
        <w:t xml:space="preserve">  [AI &amp;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/brain</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dashboard-2.html, project-kanban.html, charts-apex-timeline.html, tables-datatables-ajax.html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brain_triggers, brain_decisions, brain_actions, outreach_queue</w:t>
      </w:r>
    </w:p>
    <w:p>
      <w:pPr>
        <w:spacing w:after="120"/>
      </w:pPr>
      <w:r>
        <w:rPr>
          <w:rFonts w:ascii="Arial" w:cs="Arial" w:eastAsia="Arial" w:hAnsi="Arial"/>
          <w:i/>
          <w:iCs/>
          <w:color w:val="555555"/>
          <w:sz w:val="18"/>
          <w:szCs w:val="18"/>
        </w:rPr>
        <w:t xml:space="preserve">CENTRAL COORDINATOR: 905 automated triggers with GO/NO-GO in &lt;1 second — orchestrates all outreach</w:t>
      </w:r>
    </w:p>
    <w:p>
      <w:pPr>
        <w:pBdr>
          <w:bottom w:val="single" w:color="1AB394" w:sz="1" w:space="4"/>
        </w:pBdr>
        <w:spacing w:before="200"/>
      </w:pPr>
      <w:r>
        <w:rPr>
          <w:rFonts w:ascii="Arial" w:cs="Arial" w:eastAsia="Arial" w:hAnsi="Arial"/>
          <w:b/>
          <w:bCs/>
          <w:color w:val="2F4050"/>
          <w:sz w:val="22"/>
          <w:szCs w:val="22"/>
        </w:rPr>
        <w:t xml:space="preserve">E10: FEC Compliance</w:t>
      </w:r>
      <w:r>
        <w:rPr>
          <w:rFonts w:ascii="Arial" w:cs="Arial" w:eastAsia="Arial" w:hAnsi="Arial"/>
          <w:color w:val="999999"/>
          <w:sz w:val="18"/>
          <w:szCs w:val="18"/>
        </w:rPr>
        <w:t xml:space="preserve">  [Operations]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/compliance</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tables-datatables-export-data.html, form-validation.html, charts-apex-bar.html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compliance_checks, contribution_limits, filing_deadlines</w:t>
      </w:r>
    </w:p>
    <w:p>
      <w:pPr>
        <w:spacing w:after="120"/>
      </w:pPr>
      <w:r>
        <w:rPr>
          <w:rFonts w:ascii="Arial" w:cs="Arial" w:eastAsia="Arial" w:hAnsi="Arial"/>
          <w:i/>
          <w:iCs/>
          <w:color w:val="555555"/>
          <w:sz w:val="18"/>
          <w:szCs w:val="18"/>
        </w:rPr>
        <w:t xml:space="preserve">Federal/state compliance — $3,300 individual/$5,000 PAC limits, report prep, filing calendar</w:t>
      </w:r>
    </w:p>
    <w:p>
      <w:r>
        <w:br w:type="page"/>
      </w:r>
    </w:p>
    <w:p>
      <w:pPr>
        <w:pStyle w:val="Heading2"/>
        <w:spacing w:before="240" w:after="120"/>
      </w:pPr>
      <w:r>
        <w:rPr>
          <w:rFonts w:ascii="Arial" w:cs="Arial" w:eastAsia="Arial" w:hAnsi="Arial"/>
          <w:b/>
          <w:bCs/>
          <w:color w:val="1AB394"/>
          <w:sz w:val="26"/>
          <w:szCs w:val="26"/>
        </w:rPr>
        <w:t xml:space="preserve">4B. Priority 2 — Full Operations (22 Ecosystems)</w:t>
      </w:r>
    </w:p>
    <w:p>
      <w:pPr>
        <w:pBdr>
          <w:bottom w:val="single" w:color="F8AC59" w:sz="1" w:space="4"/>
        </w:pBdr>
        <w:spacing w:before="200"/>
      </w:pPr>
      <w:r>
        <w:rPr>
          <w:rFonts w:ascii="Arial" w:cs="Arial" w:eastAsia="Arial" w:hAnsi="Arial"/>
          <w:b/>
          <w:bCs/>
          <w:color w:val="2F4050"/>
          <w:sz w:val="22"/>
          <w:szCs w:val="22"/>
        </w:rPr>
        <w:t xml:space="preserve">E04: Activist Network</w:t>
      </w:r>
      <w:r>
        <w:rPr>
          <w:rFonts w:ascii="Arial" w:cs="Arial" w:eastAsia="Arial" w:hAnsi="Arial"/>
          <w:color w:val="999999"/>
          <w:sz w:val="18"/>
          <w:szCs w:val="18"/>
        </w:rPr>
        <w:t xml:space="preserve">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/activists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contacts.html, tables-datatables-select.html, charts-apex-radar.html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person_tags, unified_contact_master</w:t>
      </w:r>
    </w:p>
    <w:p>
      <w:pPr>
        <w:spacing w:after="120"/>
      </w:pPr>
      <w:r>
        <w:rPr>
          <w:rFonts w:ascii="Arial" w:cs="Arial" w:eastAsia="Arial" w:hAnsi="Arial"/>
          <w:i/>
          <w:iCs/>
          <w:color w:val="555555"/>
          <w:sz w:val="18"/>
          <w:szCs w:val="18"/>
        </w:rPr>
        <w:t xml:space="preserve">Track 52+ conservative org memberships (NRA, Heritage, Club for Growth) — cross-pollination scoring</w:t>
      </w:r>
    </w:p>
    <w:p>
      <w:pPr>
        <w:pBdr>
          <w:bottom w:val="single" w:color="F8AC59" w:sz="1" w:space="4"/>
        </w:pBdr>
        <w:spacing w:before="200"/>
      </w:pPr>
      <w:r>
        <w:rPr>
          <w:rFonts w:ascii="Arial" w:cs="Arial" w:eastAsia="Arial" w:hAnsi="Arial"/>
          <w:b/>
          <w:bCs/>
          <w:color w:val="2F4050"/>
          <w:sz w:val="22"/>
          <w:szCs w:val="22"/>
        </w:rPr>
        <w:t xml:space="preserve">E06: Analytics Engine</w:t>
      </w:r>
      <w:r>
        <w:rPr>
          <w:rFonts w:ascii="Arial" w:cs="Arial" w:eastAsia="Arial" w:hAnsi="Arial"/>
          <w:color w:val="999999"/>
          <w:sz w:val="18"/>
          <w:szCs w:val="18"/>
        </w:rPr>
        <w:t xml:space="preserve">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/analytics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dashboard-3.html, metrics.html, charts-apex-area.html, charts-apex-mixed.html, charts-apex-line.html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analytics_events, campaign_metrics, channel_performance</w:t>
      </w:r>
    </w:p>
    <w:p>
      <w:pPr>
        <w:spacing w:after="120"/>
      </w:pPr>
      <w:r>
        <w:rPr>
          <w:rFonts w:ascii="Arial" w:cs="Arial" w:eastAsia="Arial" w:hAnsi="Arial"/>
          <w:i/>
          <w:iCs/>
          <w:color w:val="555555"/>
          <w:sz w:val="18"/>
          <w:szCs w:val="18"/>
        </w:rPr>
        <w:t xml:space="preserve">403+ metrics, multi-touch attribution, cohort analysis, predictive forecasting, ROI tracking</w:t>
      </w:r>
    </w:p>
    <w:p>
      <w:pPr>
        <w:pBdr>
          <w:bottom w:val="single" w:color="F8AC59" w:sz="1" w:space="4"/>
        </w:pBdr>
        <w:spacing w:before="200"/>
      </w:pPr>
      <w:r>
        <w:rPr>
          <w:rFonts w:ascii="Arial" w:cs="Arial" w:eastAsia="Arial" w:hAnsi="Arial"/>
          <w:b/>
          <w:bCs/>
          <w:color w:val="2F4050"/>
          <w:sz w:val="22"/>
          <w:szCs w:val="22"/>
        </w:rPr>
        <w:t xml:space="preserve">E07: Issue Tracking</w:t>
      </w:r>
      <w:r>
        <w:rPr>
          <w:rFonts w:ascii="Arial" w:cs="Arial" w:eastAsia="Arial" w:hAnsi="Arial"/>
          <w:color w:val="999999"/>
          <w:sz w:val="18"/>
          <w:szCs w:val="18"/>
        </w:rPr>
        <w:t xml:space="preserve">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/issues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issue-tracker.html, tables-datatables-columns.html, charts-apex-heatmap.html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issues, issue_positions, person_issue_scores</w:t>
      </w:r>
    </w:p>
    <w:p>
      <w:pPr>
        <w:spacing w:after="120"/>
      </w:pPr>
      <w:r>
        <w:rPr>
          <w:rFonts w:ascii="Arial" w:cs="Arial" w:eastAsia="Arial" w:hAnsi="Arial"/>
          <w:i/>
          <w:iCs/>
          <w:color w:val="555555"/>
          <w:sz w:val="18"/>
          <w:szCs w:val="18"/>
        </w:rPr>
        <w:t xml:space="preserve">60+ hot-button issues with 1-10 intensity scoring per person, talking points library, issue-based segmentation</w:t>
      </w:r>
    </w:p>
    <w:p>
      <w:pPr>
        <w:pBdr>
          <w:bottom w:val="single" w:color="F8AC59" w:sz="1" w:space="4"/>
        </w:pBdr>
        <w:spacing w:before="200"/>
      </w:pPr>
      <w:r>
        <w:rPr>
          <w:rFonts w:ascii="Arial" w:cs="Arial" w:eastAsia="Arial" w:hAnsi="Arial"/>
          <w:b/>
          <w:bCs/>
          <w:color w:val="2F4050"/>
          <w:sz w:val="22"/>
          <w:szCs w:val="22"/>
        </w:rPr>
        <w:t xml:space="preserve">E32: Phone Banking</w:t>
      </w:r>
      <w:r>
        <w:rPr>
          <w:rFonts w:ascii="Arial" w:cs="Arial" w:eastAsia="Arial" w:hAnsi="Arial"/>
          <w:color w:val="999999"/>
          <w:sz w:val="18"/>
          <w:szCs w:val="18"/>
        </w:rPr>
        <w:t xml:space="preserve">  [Communication]</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/phone-banking</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chat.html, tables-datatables-basic.html, form-wizard.html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phone_campaigns, call_records, phone_scripts</w:t>
      </w:r>
    </w:p>
    <w:p>
      <w:pPr>
        <w:spacing w:after="120"/>
      </w:pPr>
      <w:r>
        <w:rPr>
          <w:rFonts w:ascii="Arial" w:cs="Arial" w:eastAsia="Arial" w:hAnsi="Arial"/>
          <w:i/>
          <w:iCs/>
          <w:color w:val="555555"/>
          <w:sz w:val="18"/>
          <w:szCs w:val="18"/>
        </w:rPr>
        <w:t xml:space="preserve">Dialer system — preview/progressive/predictive modes, script display, DNC compliance, call recording</w:t>
      </w:r>
    </w:p>
    <w:p>
      <w:pPr>
        <w:pBdr>
          <w:bottom w:val="single" w:color="F8AC59" w:sz="1" w:space="4"/>
        </w:pBdr>
        <w:spacing w:before="200"/>
      </w:pPr>
      <w:r>
        <w:rPr>
          <w:rFonts w:ascii="Arial" w:cs="Arial" w:eastAsia="Arial" w:hAnsi="Arial"/>
          <w:b/>
          <w:bCs/>
          <w:color w:val="2F4050"/>
          <w:sz w:val="22"/>
          <w:szCs w:val="22"/>
        </w:rPr>
        <w:t xml:space="preserve">E33: Direct Mail</w:t>
      </w:r>
      <w:r>
        <w:rPr>
          <w:rFonts w:ascii="Arial" w:cs="Arial" w:eastAsia="Arial" w:hAnsi="Arial"/>
          <w:color w:val="999999"/>
          <w:sz w:val="18"/>
          <w:szCs w:val="18"/>
        </w:rPr>
        <w:t xml:space="preserve">  [Communication]</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/direct-mail</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tables-datatables-export-data.html, invoices.html, form-wizard.html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mail_campaigns, mail_pieces, print_vendors</w:t>
      </w:r>
    </w:p>
    <w:p>
      <w:pPr>
        <w:spacing w:after="120"/>
      </w:pPr>
      <w:r>
        <w:rPr>
          <w:rFonts w:ascii="Arial" w:cs="Arial" w:eastAsia="Arial" w:hAnsi="Arial"/>
          <w:i/>
          <w:iCs/>
          <w:color w:val="555555"/>
          <w:sz w:val="18"/>
          <w:szCs w:val="18"/>
        </w:rPr>
        <w:t xml:space="preserve">VDP mail production — vendor integration, IMB/USPS tracking, response attribution, cost tracking</w:t>
      </w:r>
    </w:p>
    <w:p>
      <w:pPr>
        <w:pBdr>
          <w:bottom w:val="single" w:color="F8AC59" w:sz="1" w:space="4"/>
        </w:pBdr>
        <w:spacing w:before="200"/>
      </w:pPr>
      <w:r>
        <w:rPr>
          <w:rFonts w:ascii="Arial" w:cs="Arial" w:eastAsia="Arial" w:hAnsi="Arial"/>
          <w:b/>
          <w:bCs/>
          <w:color w:val="2F4050"/>
          <w:sz w:val="22"/>
          <w:szCs w:val="22"/>
        </w:rPr>
        <w:t xml:space="preserve">E17: RVM System</w:t>
      </w:r>
      <w:r>
        <w:rPr>
          <w:rFonts w:ascii="Arial" w:cs="Arial" w:eastAsia="Arial" w:hAnsi="Arial"/>
          <w:color w:val="999999"/>
          <w:sz w:val="18"/>
          <w:szCs w:val="18"/>
        </w:rPr>
        <w:t xml:space="preserve">  [Communication]</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/rvm</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tables-datatables-basic.html, form-elements.html, charts-apex-bar.html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rvm_campaigns, rvm_drops, rvm_results</w:t>
      </w:r>
    </w:p>
    <w:p>
      <w:pPr>
        <w:spacing w:after="120"/>
      </w:pPr>
      <w:r>
        <w:rPr>
          <w:rFonts w:ascii="Arial" w:cs="Arial" w:eastAsia="Arial" w:hAnsi="Arial"/>
          <w:i/>
          <w:iCs/>
          <w:color w:val="555555"/>
          <w:sz w:val="18"/>
          <w:szCs w:val="18"/>
        </w:rPr>
        <w:t xml:space="preserve">Ringless voicemail — Drop Cowboy at $0.004/drop, AI voice, A/B testing, political DNC exemptions</w:t>
      </w:r>
    </w:p>
    <w:p>
      <w:pPr>
        <w:pBdr>
          <w:bottom w:val="single" w:color="F8AC59" w:sz="1" w:space="4"/>
        </w:pBdr>
        <w:spacing w:before="200"/>
      </w:pPr>
      <w:r>
        <w:rPr>
          <w:rFonts w:ascii="Arial" w:cs="Arial" w:eastAsia="Arial" w:hAnsi="Arial"/>
          <w:b/>
          <w:bCs/>
          <w:color w:val="2F4050"/>
          <w:sz w:val="22"/>
          <w:szCs w:val="22"/>
        </w:rPr>
        <w:t xml:space="preserve">E35: Interactive Comm Hub</w:t>
      </w:r>
      <w:r>
        <w:rPr>
          <w:rFonts w:ascii="Arial" w:cs="Arial" w:eastAsia="Arial" w:hAnsi="Arial"/>
          <w:color w:val="999999"/>
          <w:sz w:val="18"/>
          <w:szCs w:val="18"/>
        </w:rPr>
        <w:t xml:space="preserve">  [Communication]</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/inbox</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chat.html, email-details.html, contacts.html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conversations, conversation_messages, conversation_assignments</w:t>
      </w:r>
    </w:p>
    <w:p>
      <w:pPr>
        <w:spacing w:after="120"/>
      </w:pPr>
      <w:r>
        <w:rPr>
          <w:rFonts w:ascii="Arial" w:cs="Arial" w:eastAsia="Arial" w:hAnsi="Arial"/>
          <w:i/>
          <w:iCs/>
          <w:color w:val="555555"/>
          <w:sz w:val="18"/>
          <w:szCs w:val="18"/>
        </w:rPr>
        <w:t xml:space="preserve">Unified multi-channel inbox — conversation history, channel switching, AI auto-response, sentiment analysis</w:t>
      </w:r>
    </w:p>
    <w:p>
      <w:pPr>
        <w:pBdr>
          <w:bottom w:val="single" w:color="F8AC59" w:sz="1" w:space="4"/>
        </w:pBdr>
        <w:spacing w:before="200"/>
      </w:pPr>
      <w:r>
        <w:rPr>
          <w:rFonts w:ascii="Arial" w:cs="Arial" w:eastAsia="Arial" w:hAnsi="Arial"/>
          <w:b/>
          <w:bCs/>
          <w:color w:val="2F4050"/>
          <w:sz w:val="22"/>
          <w:szCs w:val="22"/>
        </w:rPr>
        <w:t xml:space="preserve">E57: Messaging Center</w:t>
      </w:r>
      <w:r>
        <w:rPr>
          <w:rFonts w:ascii="Arial" w:cs="Arial" w:eastAsia="Arial" w:hAnsi="Arial"/>
          <w:color w:val="999999"/>
          <w:sz w:val="18"/>
          <w:szCs w:val="18"/>
        </w:rPr>
        <w:t xml:space="preserve">  [Communication]</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/messaging</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chat.html, email.html, tables-datatables-basic.html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messages, message_threads, notification_preferences</w:t>
      </w:r>
    </w:p>
    <w:p>
      <w:pPr>
        <w:spacing w:after="120"/>
      </w:pPr>
      <w:r>
        <w:rPr>
          <w:rFonts w:ascii="Arial" w:cs="Arial" w:eastAsia="Arial" w:hAnsi="Arial"/>
          <w:i/>
          <w:iCs/>
          <w:color w:val="555555"/>
          <w:sz w:val="18"/>
          <w:szCs w:val="18"/>
        </w:rPr>
        <w:t xml:space="preserve">Internal platform messaging — team chat, notifications, @mentions, thread management</w:t>
      </w:r>
    </w:p>
    <w:p>
      <w:pPr>
        <w:pBdr>
          <w:bottom w:val="single" w:color="F8AC59" w:sz="1" w:space="4"/>
        </w:pBdr>
        <w:spacing w:before="200"/>
      </w:pPr>
      <w:r>
        <w:rPr>
          <w:rFonts w:ascii="Arial" w:cs="Arial" w:eastAsia="Arial" w:hAnsi="Arial"/>
          <w:b/>
          <w:bCs/>
          <w:color w:val="2F4050"/>
          <w:sz w:val="22"/>
          <w:szCs w:val="22"/>
        </w:rPr>
        <w:t xml:space="preserve">E37: Event Management</w:t>
      </w:r>
      <w:r>
        <w:rPr>
          <w:rFonts w:ascii="Arial" w:cs="Arial" w:eastAsia="Arial" w:hAnsi="Arial"/>
          <w:color w:val="999999"/>
          <w:sz w:val="18"/>
          <w:szCs w:val="18"/>
        </w:rPr>
        <w:t xml:space="preserve">  [Campaigns]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/event-management</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calendar.html, project-details.html, invoices.html, form-wizard.html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events, event_venues, event_vendors, event_budgets</w:t>
      </w:r>
    </w:p>
    <w:p>
      <w:pPr>
        <w:spacing w:after="120"/>
      </w:pPr>
      <w:r>
        <w:rPr>
          <w:rFonts w:ascii="Arial" w:cs="Arial" w:eastAsia="Arial" w:hAnsi="Arial"/>
          <w:i/>
          <w:iCs/>
          <w:color w:val="555555"/>
          <w:sz w:val="18"/>
          <w:szCs w:val="18"/>
        </w:rPr>
        <w:t xml:space="preserve">Full event lifecycle — venue management, vendor coordination, budget tracking, post-event analysis</w:t>
      </w:r>
    </w:p>
    <w:p>
      <w:pPr>
        <w:pBdr>
          <w:bottom w:val="single" w:color="F8AC59" w:sz="1" w:space="4"/>
        </w:pBdr>
        <w:spacing w:before="200"/>
      </w:pPr>
      <w:r>
        <w:rPr>
          <w:rFonts w:ascii="Arial" w:cs="Arial" w:eastAsia="Arial" w:hAnsi="Arial"/>
          <w:b/>
          <w:bCs/>
          <w:color w:val="2F4050"/>
          <w:sz w:val="22"/>
          <w:szCs w:val="22"/>
        </w:rPr>
        <w:t xml:space="preserve">E38: Volunteer Coordination</w:t>
      </w:r>
      <w:r>
        <w:rPr>
          <w:rFonts w:ascii="Arial" w:cs="Arial" w:eastAsia="Arial" w:hAnsi="Arial"/>
          <w:color w:val="999999"/>
          <w:sz w:val="18"/>
          <w:szCs w:val="18"/>
        </w:rPr>
        <w:t xml:space="preserve">  [Campaigns]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/field-ops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project-kanban.html, maps-leaflet.html, tables-datatables-basic.html, contacts.html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volunteer_shifts, volunteer_assignments, turf_assignments, walk_lists</w:t>
      </w:r>
    </w:p>
    <w:p>
      <w:pPr>
        <w:spacing w:after="120"/>
      </w:pPr>
      <w:r>
        <w:rPr>
          <w:rFonts w:ascii="Arial" w:cs="Arial" w:eastAsia="Arial" w:hAnsi="Arial"/>
          <w:i/>
          <w:iCs/>
          <w:color w:val="555555"/>
          <w:sz w:val="18"/>
          <w:szCs w:val="18"/>
        </w:rPr>
        <w:t xml:space="preserve">Field office command center — turf cutting, walk list generation, volunteer dispatch, inventory management</w:t>
      </w:r>
    </w:p>
    <w:p>
      <w:pPr>
        <w:pBdr>
          <w:bottom w:val="single" w:color="F8AC59" w:sz="1" w:space="4"/>
        </w:pBdr>
        <w:spacing w:before="200"/>
      </w:pPr>
      <w:r>
        <w:rPr>
          <w:rFonts w:ascii="Arial" w:cs="Arial" w:eastAsia="Arial" w:hAnsi="Arial"/>
          <w:b/>
          <w:bCs/>
          <w:color w:val="2F4050"/>
          <w:sz w:val="22"/>
          <w:szCs w:val="22"/>
        </w:rPr>
        <w:t xml:space="preserve">E41: Campaign Builder AI</w:t>
      </w:r>
      <w:r>
        <w:rPr>
          <w:rFonts w:ascii="Arial" w:cs="Arial" w:eastAsia="Arial" w:hAnsi="Arial"/>
          <w:color w:val="999999"/>
          <w:sz w:val="18"/>
          <w:szCs w:val="18"/>
        </w:rPr>
        <w:t xml:space="preserve">  [Campaigns]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/campaign-builder</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form-wizard.html, project-kanban.html, charts-apex-timeline.html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campaign_workflows, workflow_steps, workflow_triggers</w:t>
      </w:r>
    </w:p>
    <w:p>
      <w:pPr>
        <w:spacing w:after="120"/>
      </w:pPr>
      <w:r>
        <w:rPr>
          <w:rFonts w:ascii="Arial" w:cs="Arial" w:eastAsia="Arial" w:hAnsi="Arial"/>
          <w:i/>
          <w:iCs/>
          <w:color w:val="555555"/>
          <w:sz w:val="18"/>
          <w:szCs w:val="18"/>
        </w:rPr>
        <w:t xml:space="preserve">Visual workflow builder for 22+ campaign types — welcome series, lapsed recovery, GOTV, AI timing</w:t>
      </w:r>
    </w:p>
    <w:p>
      <w:pPr>
        <w:pBdr>
          <w:bottom w:val="single" w:color="F8AC59" w:sz="1" w:space="4"/>
        </w:pBdr>
        <w:spacing w:before="200"/>
      </w:pPr>
      <w:r>
        <w:rPr>
          <w:rFonts w:ascii="Arial" w:cs="Arial" w:eastAsia="Arial" w:hAnsi="Arial"/>
          <w:b/>
          <w:bCs/>
          <w:color w:val="2F4050"/>
          <w:sz w:val="22"/>
          <w:szCs w:val="22"/>
        </w:rPr>
        <w:t xml:space="preserve">E09: Content Creation AI</w:t>
      </w:r>
      <w:r>
        <w:rPr>
          <w:rFonts w:ascii="Arial" w:cs="Arial" w:eastAsia="Arial" w:hAnsi="Arial"/>
          <w:color w:val="999999"/>
          <w:sz w:val="18"/>
          <w:szCs w:val="18"/>
        </w:rPr>
        <w:t xml:space="preserve">  [Media &amp; Content]</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/content-ai</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form-text-editors.html, form-wizard.html, chat.html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content_requests, generated_content, content_approvals</w:t>
      </w:r>
    </w:p>
    <w:p>
      <w:pPr>
        <w:spacing w:after="120"/>
      </w:pPr>
      <w:r>
        <w:rPr>
          <w:rFonts w:ascii="Arial" w:cs="Arial" w:eastAsia="Arial" w:hAnsi="Arial"/>
          <w:i/>
          <w:iCs/>
          <w:color w:val="555555"/>
          <w:sz w:val="18"/>
          <w:szCs w:val="18"/>
        </w:rPr>
        <w:t xml:space="preserve">AI generates 30+ content types — fundraising emails, scripts, op-eds — with 5 tone variations via Claude/GPT</w:t>
      </w:r>
    </w:p>
    <w:p>
      <w:pPr>
        <w:pBdr>
          <w:bottom w:val="single" w:color="F8AC59" w:sz="1" w:space="4"/>
        </w:pBdr>
        <w:spacing w:before="200"/>
      </w:pPr>
      <w:r>
        <w:rPr>
          <w:rFonts w:ascii="Arial" w:cs="Arial" w:eastAsia="Arial" w:hAnsi="Arial"/>
          <w:b/>
          <w:bCs/>
          <w:color w:val="2F4050"/>
          <w:sz w:val="22"/>
          <w:szCs w:val="22"/>
        </w:rPr>
        <w:t xml:space="preserve">E19: Social Media Manager</w:t>
      </w:r>
      <w:r>
        <w:rPr>
          <w:rFonts w:ascii="Arial" w:cs="Arial" w:eastAsia="Arial" w:hAnsi="Arial"/>
          <w:color w:val="999999"/>
          <w:sz w:val="18"/>
          <w:szCs w:val="18"/>
        </w:rPr>
        <w:t xml:space="preserve">  [Media &amp; Content]</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/social</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pin-board.html, calendar.html, charts-apex-line.html, form-elements.html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social_posts, social_accounts, social_analytics</w:t>
      </w:r>
    </w:p>
    <w:p>
      <w:pPr>
        <w:spacing w:after="120"/>
      </w:pPr>
      <w:r>
        <w:rPr>
          <w:rFonts w:ascii="Arial" w:cs="Arial" w:eastAsia="Arial" w:hAnsi="Arial"/>
          <w:i/>
          <w:iCs/>
          <w:color w:val="555555"/>
          <w:sz w:val="18"/>
          <w:szCs w:val="18"/>
        </w:rPr>
        <w:t xml:space="preserve">Multi-platform posting — Facebook, Instagram, X, LinkedIn, Truth Social, Rumble — scheduling + analytics</w:t>
      </w:r>
    </w:p>
    <w:p>
      <w:pPr>
        <w:pBdr>
          <w:bottom w:val="single" w:color="F8AC59" w:sz="1" w:space="4"/>
        </w:pBdr>
        <w:spacing w:before="200"/>
      </w:pPr>
      <w:r>
        <w:rPr>
          <w:rFonts w:ascii="Arial" w:cs="Arial" w:eastAsia="Arial" w:hAnsi="Arial"/>
          <w:b/>
          <w:bCs/>
          <w:color w:val="2F4050"/>
          <w:sz w:val="22"/>
          <w:szCs w:val="22"/>
        </w:rPr>
        <w:t xml:space="preserve">E42: News Intelligence</w:t>
      </w:r>
      <w:r>
        <w:rPr>
          <w:rFonts w:ascii="Arial" w:cs="Arial" w:eastAsia="Arial" w:hAnsi="Arial"/>
          <w:color w:val="999999"/>
          <w:sz w:val="18"/>
          <w:szCs w:val="18"/>
        </w:rPr>
        <w:t xml:space="preserve">  [Media &amp; Content]</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/news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blog.html, article.html, tables-datatables-ajax.html, charts-apex-heatmap.html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news_articles, news_sources, news_alerts, crisis_scores</w:t>
      </w:r>
    </w:p>
    <w:p>
      <w:pPr>
        <w:spacing w:after="120"/>
      </w:pPr>
      <w:r>
        <w:rPr>
          <w:rFonts w:ascii="Arial" w:cs="Arial" w:eastAsia="Arial" w:hAnsi="Arial"/>
          <w:i/>
          <w:iCs/>
          <w:color w:val="555555"/>
          <w:sz w:val="18"/>
          <w:szCs w:val="18"/>
        </w:rPr>
        <w:t xml:space="preserve">Real-time monitoring of 13,000+ news sources — issue tagging, sentiment, crisis scoring 1-10, response recs</w:t>
      </w:r>
    </w:p>
    <w:p>
      <w:pPr>
        <w:pBdr>
          <w:bottom w:val="single" w:color="F8AC59" w:sz="1" w:space="4"/>
        </w:pBdr>
        <w:spacing w:before="200"/>
      </w:pPr>
      <w:r>
        <w:rPr>
          <w:rFonts w:ascii="Arial" w:cs="Arial" w:eastAsia="Arial" w:hAnsi="Arial"/>
          <w:b/>
          <w:bCs/>
          <w:color w:val="2F4050"/>
          <w:sz w:val="22"/>
          <w:szCs w:val="22"/>
        </w:rPr>
        <w:t xml:space="preserve">E47: AI Script Generator</w:t>
      </w:r>
      <w:r>
        <w:rPr>
          <w:rFonts w:ascii="Arial" w:cs="Arial" w:eastAsia="Arial" w:hAnsi="Arial"/>
          <w:color w:val="999999"/>
          <w:sz w:val="18"/>
          <w:szCs w:val="18"/>
        </w:rPr>
        <w:t xml:space="preserve">  [Media &amp; Content]</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/scripts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form-text-editors.html, form-wizard.html, tables-datatables-basic.html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scripts, script_versions, issue_scripts</w:t>
      </w:r>
    </w:p>
    <w:p>
      <w:pPr>
        <w:spacing w:after="120"/>
      </w:pPr>
      <w:r>
        <w:rPr>
          <w:rFonts w:ascii="Arial" w:cs="Arial" w:eastAsia="Arial" w:hAnsi="Arial"/>
          <w:i/>
          <w:iCs/>
          <w:color w:val="555555"/>
          <w:sz w:val="18"/>
          <w:szCs w:val="18"/>
        </w:rPr>
        <w:t xml:space="preserve">Issue-based scripts for 60+ issues, 5 tones, audience-specific — TV/radio/RVM/social/email export</w:t>
      </w:r>
    </w:p>
    <w:p>
      <w:pPr>
        <w:pBdr>
          <w:bottom w:val="single" w:color="F8AC59" w:sz="1" w:space="4"/>
        </w:pBdr>
        <w:spacing w:before="200"/>
      </w:pPr>
      <w:r>
        <w:rPr>
          <w:rFonts w:ascii="Arial" w:cs="Arial" w:eastAsia="Arial" w:hAnsi="Arial"/>
          <w:b/>
          <w:bCs/>
          <w:color w:val="2F4050"/>
          <w:sz w:val="22"/>
          <w:szCs w:val="22"/>
        </w:rPr>
        <w:t xml:space="preserve">E48: Communication DNA</w:t>
      </w:r>
      <w:r>
        <w:rPr>
          <w:rFonts w:ascii="Arial" w:cs="Arial" w:eastAsia="Arial" w:hAnsi="Arial"/>
          <w:color w:val="999999"/>
          <w:sz w:val="18"/>
          <w:szCs w:val="18"/>
        </w:rPr>
        <w:t xml:space="preserve">  [Media &amp; Content]</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/voice-dna</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pages-profile.html, charts-apex-radar.html, form-elements.html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candidate_voice_profiles, voice_attributes, signature_phrases</w:t>
      </w:r>
    </w:p>
    <w:p>
      <w:pPr>
        <w:spacing w:after="120"/>
      </w:pPr>
      <w:r>
        <w:rPr>
          <w:rFonts w:ascii="Arial" w:cs="Arial" w:eastAsia="Arial" w:hAnsi="Arial"/>
          <w:i/>
          <w:iCs/>
          <w:color w:val="555555"/>
          <w:sz w:val="18"/>
          <w:szCs w:val="18"/>
        </w:rPr>
        <w:t xml:space="preserve">Candidate voice profiling — warmth/authority/passion/humor/formality scoring, auto-applied to all AI content</w:t>
      </w:r>
    </w:p>
    <w:p>
      <w:pPr>
        <w:pBdr>
          <w:bottom w:val="single" w:color="F8AC59" w:sz="1" w:space="4"/>
        </w:pBdr>
        <w:spacing w:before="200"/>
      </w:pPr>
      <w:r>
        <w:rPr>
          <w:rFonts w:ascii="Arial" w:cs="Arial" w:eastAsia="Arial" w:hAnsi="Arial"/>
          <w:b/>
          <w:bCs/>
          <w:color w:val="2F4050"/>
          <w:sz w:val="22"/>
          <w:szCs w:val="22"/>
        </w:rPr>
        <w:t xml:space="preserve">E53: Document Generation</w:t>
      </w:r>
      <w:r>
        <w:rPr>
          <w:rFonts w:ascii="Arial" w:cs="Arial" w:eastAsia="Arial" w:hAnsi="Arial"/>
          <w:color w:val="999999"/>
          <w:sz w:val="18"/>
          <w:szCs w:val="18"/>
        </w:rPr>
        <w:t xml:space="preserve">  [Media &amp; Content]</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/documents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file-manager.html, form-wizard.html, invoices.html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document_templates, generated_documents, document_deliveries</w:t>
      </w:r>
    </w:p>
    <w:p>
      <w:pPr>
        <w:spacing w:after="120"/>
      </w:pPr>
      <w:r>
        <w:rPr>
          <w:rFonts w:ascii="Arial" w:cs="Arial" w:eastAsia="Arial" w:hAnsi="Arial"/>
          <w:i/>
          <w:iCs/>
          <w:color w:val="555555"/>
          <w:sz w:val="18"/>
          <w:szCs w:val="18"/>
        </w:rPr>
        <w:t xml:space="preserve">Template-driven document generation — letters, reports, compliance filings, tax receipts, mail merge</w:t>
      </w:r>
    </w:p>
    <w:p>
      <w:pPr>
        <w:pBdr>
          <w:bottom w:val="single" w:color="F8AC59" w:sz="1" w:space="4"/>
        </w:pBdr>
        <w:spacing w:before="200"/>
      </w:pPr>
      <w:r>
        <w:rPr>
          <w:rFonts w:ascii="Arial" w:cs="Arial" w:eastAsia="Arial" w:hAnsi="Arial"/>
          <w:b/>
          <w:bCs/>
          <w:color w:val="2F4050"/>
          <w:sz w:val="22"/>
          <w:szCs w:val="22"/>
        </w:rPr>
        <w:t xml:space="preserve">E24: Candidate Portal</w:t>
      </w:r>
      <w:r>
        <w:rPr>
          <w:rFonts w:ascii="Arial" w:cs="Arial" w:eastAsia="Arial" w:hAnsi="Arial"/>
          <w:color w:val="999999"/>
          <w:sz w:val="18"/>
          <w:szCs w:val="18"/>
        </w:rPr>
        <w:t xml:space="preserve">  [Portals]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/portal/candidate</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index.html, tables-datatables-basic.html, calendar.html, pages-profile.html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candidate_profiles, donor_donations_v2, campaign_tasks</w:t>
      </w:r>
    </w:p>
    <w:p>
      <w:pPr>
        <w:spacing w:after="120"/>
      </w:pPr>
      <w:r>
        <w:rPr>
          <w:rFonts w:ascii="Arial" w:cs="Arial" w:eastAsia="Arial" w:hAnsi="Arial"/>
          <w:i/>
          <w:iCs/>
          <w:color w:val="555555"/>
          <w:sz w:val="18"/>
          <w:szCs w:val="18"/>
        </w:rPr>
        <w:t xml:space="preserve">Self-service for candidates — donor lists, schedules, content approval, call time tracking</w:t>
      </w:r>
    </w:p>
    <w:p>
      <w:pPr>
        <w:pBdr>
          <w:bottom w:val="single" w:color="F8AC59" w:sz="1" w:space="4"/>
        </w:pBdr>
        <w:spacing w:before="200"/>
      </w:pPr>
      <w:r>
        <w:rPr>
          <w:rFonts w:ascii="Arial" w:cs="Arial" w:eastAsia="Arial" w:hAnsi="Arial"/>
          <w:b/>
          <w:bCs/>
          <w:color w:val="2F4050"/>
          <w:sz w:val="22"/>
          <w:szCs w:val="22"/>
        </w:rPr>
        <w:t xml:space="preserve">E25: Donor Portal</w:t>
      </w:r>
      <w:r>
        <w:rPr>
          <w:rFonts w:ascii="Arial" w:cs="Arial" w:eastAsia="Arial" w:hAnsi="Arial"/>
          <w:color w:val="999999"/>
          <w:sz w:val="18"/>
          <w:szCs w:val="18"/>
        </w:rPr>
        <w:t xml:space="preserve">  [Portals]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/portal/donor</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pages-profile.html, ecommerce-orders.html, form-elements.html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donor_master_v2, donor_donations_v2, donor_contacts</w:t>
      </w:r>
    </w:p>
    <w:p>
      <w:pPr>
        <w:spacing w:after="120"/>
      </w:pPr>
      <w:r>
        <w:rPr>
          <w:rFonts w:ascii="Arial" w:cs="Arial" w:eastAsia="Arial" w:hAnsi="Arial"/>
          <w:i/>
          <w:iCs/>
          <w:color w:val="555555"/>
          <w:sz w:val="18"/>
          <w:szCs w:val="18"/>
        </w:rPr>
        <w:t xml:space="preserve">Donor self-service — giving history, tax receipts, recurring management, communication preferences</w:t>
      </w:r>
    </w:p>
    <w:p>
      <w:pPr>
        <w:pBdr>
          <w:bottom w:val="single" w:color="F8AC59" w:sz="1" w:space="4"/>
        </w:pBdr>
        <w:spacing w:before="200"/>
      </w:pPr>
      <w:r>
        <w:rPr>
          <w:rFonts w:ascii="Arial" w:cs="Arial" w:eastAsia="Arial" w:hAnsi="Arial"/>
          <w:b/>
          <w:bCs/>
          <w:color w:val="2F4050"/>
          <w:sz w:val="22"/>
          <w:szCs w:val="22"/>
        </w:rPr>
        <w:t xml:space="preserve">E26: Volunteer Portal</w:t>
      </w:r>
      <w:r>
        <w:rPr>
          <w:rFonts w:ascii="Arial" w:cs="Arial" w:eastAsia="Arial" w:hAnsi="Arial"/>
          <w:color w:val="999999"/>
          <w:sz w:val="18"/>
          <w:szCs w:val="18"/>
        </w:rPr>
        <w:t xml:space="preserve">  [Portals]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/portal/volunteer</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pages-profile.html, calendar.html, tables-datatables-basic.html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volunteers_master, volunteer_shifts, volunteer_hours</w:t>
      </w:r>
    </w:p>
    <w:p>
      <w:pPr>
        <w:spacing w:after="120"/>
      </w:pPr>
      <w:r>
        <w:rPr>
          <w:rFonts w:ascii="Arial" w:cs="Arial" w:eastAsia="Arial" w:hAnsi="Arial"/>
          <w:i/>
          <w:iCs/>
          <w:color w:val="555555"/>
          <w:sz w:val="18"/>
          <w:szCs w:val="18"/>
        </w:rPr>
        <w:t xml:space="preserve">Volunteer self-service — shift signup, hours logging, training access, badges, leaderboards</w:t>
      </w:r>
    </w:p>
    <w:p>
      <w:pPr>
        <w:pBdr>
          <w:bottom w:val="single" w:color="F8AC59" w:sz="1" w:space="4"/>
        </w:pBdr>
        <w:spacing w:before="200"/>
      </w:pPr>
      <w:r>
        <w:rPr>
          <w:rFonts w:ascii="Arial" w:cs="Arial" w:eastAsia="Arial" w:hAnsi="Arial"/>
          <w:b/>
          <w:bCs/>
          <w:color w:val="2F4050"/>
          <w:sz w:val="22"/>
          <w:szCs w:val="22"/>
        </w:rPr>
        <w:t xml:space="preserve">E13: AI Hub</w:t>
      </w:r>
      <w:r>
        <w:rPr>
          <w:rFonts w:ascii="Arial" w:cs="Arial" w:eastAsia="Arial" w:hAnsi="Arial"/>
          <w:color w:val="999999"/>
          <w:sz w:val="18"/>
          <w:szCs w:val="18"/>
        </w:rPr>
        <w:t xml:space="preserve">  [AI &amp;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/ai-hub</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dashboard-3.html, charts-apex-radialbar.html, tables-datatables-basic.html, api-keys.html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ai_requests, ai_models, ai_costs, ai_cache</w:t>
      </w:r>
    </w:p>
    <w:p>
      <w:pPr>
        <w:spacing w:after="120"/>
      </w:pPr>
      <w:r>
        <w:rPr>
          <w:rFonts w:ascii="Arial" w:cs="Arial" w:eastAsia="Arial" w:hAnsi="Arial"/>
          <w:i/>
          <w:iCs/>
          <w:color w:val="555555"/>
          <w:sz w:val="18"/>
          <w:szCs w:val="18"/>
        </w:rPr>
        <w:t xml:space="preserve">Orchestrates Claude/GPT/Haiku — cost optimization, response caching, token minimization, rate limiting</w:t>
      </w:r>
    </w:p>
    <w:p>
      <w:pPr>
        <w:pBdr>
          <w:bottom w:val="single" w:color="F8AC59" w:sz="1" w:space="4"/>
        </w:pBdr>
        <w:spacing w:before="200"/>
      </w:pPr>
      <w:r>
        <w:rPr>
          <w:rFonts w:ascii="Arial" w:cs="Arial" w:eastAsia="Arial" w:hAnsi="Arial"/>
          <w:b/>
          <w:bCs/>
          <w:color w:val="2F4050"/>
          <w:sz w:val="22"/>
          <w:szCs w:val="22"/>
        </w:rPr>
        <w:t xml:space="preserve">E22: A/B Testing</w:t>
      </w:r>
      <w:r>
        <w:rPr>
          <w:rFonts w:ascii="Arial" w:cs="Arial" w:eastAsia="Arial" w:hAnsi="Arial"/>
          <w:color w:val="999999"/>
          <w:sz w:val="18"/>
          <w:szCs w:val="18"/>
        </w:rPr>
        <w:t xml:space="preserve">  [AI &amp;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/ab-testing</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charts-apex-bar.html, tables-datatables-basic.html, form-elements.html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ab_tests, ab_variants, ab_results</w:t>
      </w:r>
    </w:p>
    <w:p>
      <w:pPr>
        <w:spacing w:after="120"/>
      </w:pPr>
      <w:r>
        <w:rPr>
          <w:rFonts w:ascii="Arial" w:cs="Arial" w:eastAsia="Arial" w:hAnsi="Arial"/>
          <w:i/>
          <w:iCs/>
          <w:color w:val="555555"/>
          <w:sz w:val="18"/>
          <w:szCs w:val="18"/>
        </w:rPr>
        <w:t xml:space="preserve">Statistical hypothesis testing — confidence intervals, sample sizing, winner declaration, multi-armed bandit</w:t>
      </w:r>
    </w:p>
    <w:p>
      <w:pPr>
        <w:pBdr>
          <w:bottom w:val="single" w:color="F8AC59" w:sz="1" w:space="4"/>
        </w:pBdr>
        <w:spacing w:before="200"/>
      </w:pPr>
      <w:r>
        <w:rPr>
          <w:rFonts w:ascii="Arial" w:cs="Arial" w:eastAsia="Arial" w:hAnsi="Arial"/>
          <w:b/>
          <w:bCs/>
          <w:color w:val="2F4050"/>
          <w:sz w:val="22"/>
          <w:szCs w:val="22"/>
        </w:rPr>
        <w:t xml:space="preserve">E52: Contact Intelligence</w:t>
      </w:r>
      <w:r>
        <w:rPr>
          <w:rFonts w:ascii="Arial" w:cs="Arial" w:eastAsia="Arial" w:hAnsi="Arial"/>
          <w:color w:val="999999"/>
          <w:sz w:val="18"/>
          <w:szCs w:val="18"/>
        </w:rPr>
        <w:t xml:space="preserve">  [AI &amp;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/contact-intel</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contacts.html, charts-apex-radar.html, pages-profile.html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contact_enrichment, contact_scores, enrichment_sources</w:t>
      </w:r>
    </w:p>
    <w:p>
      <w:pPr>
        <w:spacing w:after="120"/>
      </w:pPr>
      <w:r>
        <w:rPr>
          <w:rFonts w:ascii="Arial" w:cs="Arial" w:eastAsia="Arial" w:hAnsi="Arial"/>
          <w:i/>
          <w:iCs/>
          <w:color w:val="555555"/>
          <w:sz w:val="18"/>
          <w:szCs w:val="18"/>
        </w:rPr>
        <w:t xml:space="preserve">Apollo/BetterContact enrichment — email/phone verification, employer lookup, social profile matching</w:t>
      </w:r>
    </w:p>
    <w:p>
      <w:pPr>
        <w:pBdr>
          <w:bottom w:val="single" w:color="F8AC59" w:sz="1" w:space="4"/>
        </w:pBdr>
        <w:spacing w:before="200"/>
      </w:pPr>
      <w:r>
        <w:rPr>
          <w:rFonts w:ascii="Arial" w:cs="Arial" w:eastAsia="Arial" w:hAnsi="Arial"/>
          <w:b/>
          <w:bCs/>
          <w:color w:val="2F4050"/>
          <w:sz w:val="22"/>
          <w:szCs w:val="22"/>
        </w:rPr>
        <w:t xml:space="preserve">E11: Budget Management</w:t>
      </w:r>
      <w:r>
        <w:rPr>
          <w:rFonts w:ascii="Arial" w:cs="Arial" w:eastAsia="Arial" w:hAnsi="Arial"/>
          <w:color w:val="999999"/>
          <w:sz w:val="18"/>
          <w:szCs w:val="18"/>
        </w:rPr>
        <w:t xml:space="preserve">  [Operations]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/budgets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tables-datatables-basic.html, charts-apex-column.html, form-elements.html, invoices.html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budgets, budget_items, budget_actuals, budget_variances</w:t>
      </w:r>
    </w:p>
    <w:p>
      <w:pPr>
        <w:spacing w:after="120"/>
      </w:pPr>
      <w:r>
        <w:rPr>
          <w:rFonts w:ascii="Arial" w:cs="Arial" w:eastAsia="Arial" w:hAnsi="Arial"/>
          <w:i/>
          <w:iCs/>
          <w:color w:val="555555"/>
          <w:sz w:val="18"/>
          <w:szCs w:val="18"/>
        </w:rPr>
        <w:t xml:space="preserve">5-level hierarchy — org &gt; campaign &gt; candidate &gt; category &gt; line item — budget vs actual vs variance</w:t>
      </w:r>
    </w:p>
    <w:p>
      <w:pPr>
        <w:pBdr>
          <w:bottom w:val="single" w:color="F8AC59" w:sz="1" w:space="4"/>
        </w:pBdr>
        <w:spacing w:before="200"/>
      </w:pPr>
      <w:r>
        <w:rPr>
          <w:rFonts w:ascii="Arial" w:cs="Arial" w:eastAsia="Arial" w:hAnsi="Arial"/>
          <w:b/>
          <w:bCs/>
          <w:color w:val="2F4050"/>
          <w:sz w:val="22"/>
          <w:szCs w:val="22"/>
        </w:rPr>
        <w:t xml:space="preserve">E40: Automation Control</w:t>
      </w:r>
      <w:r>
        <w:rPr>
          <w:rFonts w:ascii="Arial" w:cs="Arial" w:eastAsia="Arial" w:hAnsi="Arial"/>
          <w:color w:val="999999"/>
          <w:sz w:val="18"/>
          <w:szCs w:val="18"/>
        </w:rPr>
        <w:t xml:space="preserve">  [Operations]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/automations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form-wizard.html, project-kanban.html, tables-datatables-basic.html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automations, automation_triggers, automation_actions, automation_logs</w:t>
      </w:r>
    </w:p>
    <w:p>
      <w:pPr>
        <w:spacing w:after="120"/>
      </w:pPr>
      <w:r>
        <w:rPr>
          <w:rFonts w:ascii="Arial" w:cs="Arial" w:eastAsia="Arial" w:hAnsi="Arial"/>
          <w:i/>
          <w:iCs/>
          <w:color w:val="555555"/>
          <w:sz w:val="18"/>
          <w:szCs w:val="18"/>
        </w:rPr>
        <w:t xml:space="preserve">ZAPIER clone — visual IF-THIS-THEN-THAT builder, 200+ triggers, multi-step workflows, branching logic</w:t>
      </w:r>
    </w:p>
    <w:p>
      <w:pPr>
        <w:pBdr>
          <w:bottom w:val="single" w:color="F8AC59" w:sz="1" w:space="4"/>
        </w:pBdr>
        <w:spacing w:before="200"/>
      </w:pPr>
      <w:r>
        <w:rPr>
          <w:rFonts w:ascii="Arial" w:cs="Arial" w:eastAsia="Arial" w:hAnsi="Arial"/>
          <w:b/>
          <w:bCs/>
          <w:color w:val="2F4050"/>
          <w:sz w:val="22"/>
          <w:szCs w:val="22"/>
        </w:rPr>
        <w:t xml:space="preserve">E54: Calendar &amp; Scheduling</w:t>
      </w:r>
      <w:r>
        <w:rPr>
          <w:rFonts w:ascii="Arial" w:cs="Arial" w:eastAsia="Arial" w:hAnsi="Arial"/>
          <w:color w:val="999999"/>
          <w:sz w:val="18"/>
          <w:szCs w:val="18"/>
        </w:rPr>
        <w:t xml:space="preserve">  [Operations]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/scheduling</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calendar.html, form-pickers.html, contacts.html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schedules, appointments, availability_blocks</w:t>
      </w:r>
    </w:p>
    <w:p>
      <w:pPr>
        <w:spacing w:after="120"/>
      </w:pPr>
      <w:r>
        <w:rPr>
          <w:rFonts w:ascii="Arial" w:cs="Arial" w:eastAsia="Arial" w:hAnsi="Arial"/>
          <w:i/>
          <w:iCs/>
          <w:color w:val="555555"/>
          <w:sz w:val="18"/>
          <w:szCs w:val="18"/>
        </w:rPr>
        <w:t xml:space="preserve">Shared calendars — candidate availability, event scheduling, call time blocks, meeting coordination</w:t>
      </w:r>
    </w:p>
    <w:p>
      <w:r>
        <w:br w:type="page"/>
      </w:r>
    </w:p>
    <w:p>
      <w:pPr>
        <w:pStyle w:val="Heading2"/>
        <w:spacing w:before="240" w:after="120"/>
      </w:pPr>
      <w:r>
        <w:rPr>
          <w:rFonts w:ascii="Arial" w:cs="Arial" w:eastAsia="Arial" w:hAnsi="Arial"/>
          <w:b/>
          <w:bCs/>
          <w:color w:val="1AB394"/>
          <w:sz w:val="26"/>
          <w:szCs w:val="26"/>
        </w:rPr>
        <w:t xml:space="preserve">4C. Priority 3 — Advanced (16 Ecosystems)</w:t>
      </w:r>
    </w:p>
    <w:p>
      <w:pPr>
        <w:pBdr>
          <w:bottom w:val="single" w:color="6C757D" w:sz="1" w:space="4"/>
        </w:pBdr>
        <w:spacing w:before="200"/>
      </w:pPr>
      <w:r>
        <w:rPr>
          <w:rFonts w:ascii="Arial" w:cs="Arial" w:eastAsia="Arial" w:hAnsi="Arial"/>
          <w:b/>
          <w:bCs/>
          <w:color w:val="2F4050"/>
          <w:sz w:val="22"/>
          <w:szCs w:val="22"/>
        </w:rPr>
        <w:t xml:space="preserve">E36: Messenger Integration</w:t>
      </w:r>
      <w:r>
        <w:rPr>
          <w:rFonts w:ascii="Arial" w:cs="Arial" w:eastAsia="Arial" w:hAnsi="Arial"/>
          <w:color w:val="999999"/>
          <w:sz w:val="18"/>
          <w:szCs w:val="18"/>
        </w:rPr>
        <w:t xml:space="preserve">  [Communication]</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/messenger</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chat.html, form-elements.html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messenger_conversations, messenger_leads</w:t>
      </w:r>
    </w:p>
    <w:p>
      <w:pPr>
        <w:spacing w:after="120"/>
      </w:pPr>
      <w:r>
        <w:rPr>
          <w:rFonts w:ascii="Arial" w:cs="Arial" w:eastAsia="Arial" w:hAnsi="Arial"/>
          <w:i/>
          <w:iCs/>
          <w:color w:val="555555"/>
          <w:sz w:val="18"/>
          <w:szCs w:val="18"/>
        </w:rPr>
        <w:t xml:space="preserve">Facebook Messenger + WhatsApp with automated responses, human handoff, lead capture</w:t>
      </w:r>
    </w:p>
    <w:p>
      <w:pPr>
        <w:pBdr>
          <w:bottom w:val="single" w:color="6C757D" w:sz="1" w:space="4"/>
        </w:pBdr>
        <w:spacing w:before="200"/>
      </w:pPr>
      <w:r>
        <w:rPr>
          <w:rFonts w:ascii="Arial" w:cs="Arial" w:eastAsia="Arial" w:hAnsi="Arial"/>
          <w:b/>
          <w:bCs/>
          <w:color w:val="2F4050"/>
          <w:sz w:val="22"/>
          <w:szCs w:val="22"/>
        </w:rPr>
        <w:t xml:space="preserve">E39: P2P Fundraising</w:t>
      </w:r>
      <w:r>
        <w:rPr>
          <w:rFonts w:ascii="Arial" w:cs="Arial" w:eastAsia="Arial" w:hAnsi="Arial"/>
          <w:color w:val="999999"/>
          <w:sz w:val="18"/>
          <w:szCs w:val="18"/>
        </w:rPr>
        <w:t xml:space="preserve">  [Campaigns]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/p2p-fundraising</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ecommerce-products.html, ecommerce-product-details.html, charts-apex-bar.html, pages-profile.html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p2p_campaigns, p2p_pages, p2p_donations, p2p_teams</w:t>
      </w:r>
    </w:p>
    <w:p>
      <w:pPr>
        <w:spacing w:after="120"/>
      </w:pPr>
      <w:r>
        <w:rPr>
          <w:rFonts w:ascii="Arial" w:cs="Arial" w:eastAsia="Arial" w:hAnsi="Arial"/>
          <w:i/>
          <w:iCs/>
          <w:color w:val="555555"/>
          <w:sz w:val="18"/>
          <w:szCs w:val="18"/>
        </w:rPr>
        <w:t xml:space="preserve">Peer-to-peer fundraising pages — personal stories, team competitions, gamification, matching gifts</w:t>
      </w:r>
    </w:p>
    <w:p>
      <w:pPr>
        <w:pBdr>
          <w:bottom w:val="single" w:color="6C757D" w:sz="1" w:space="4"/>
        </w:pBdr>
        <w:spacing w:before="200"/>
      </w:pPr>
      <w:r>
        <w:rPr>
          <w:rFonts w:ascii="Arial" w:cs="Arial" w:eastAsia="Arial" w:hAnsi="Arial"/>
          <w:b/>
          <w:bCs/>
          <w:color w:val="2F4050"/>
          <w:sz w:val="22"/>
          <w:szCs w:val="22"/>
        </w:rPr>
        <w:t xml:space="preserve">E43: Advocacy Tools</w:t>
      </w:r>
      <w:r>
        <w:rPr>
          <w:rFonts w:ascii="Arial" w:cs="Arial" w:eastAsia="Arial" w:hAnsi="Arial"/>
          <w:color w:val="999999"/>
          <w:sz w:val="18"/>
          <w:szCs w:val="18"/>
        </w:rPr>
        <w:t xml:space="preserve">  [Campaigns]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/advocacy</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form-elements.html, tables-datatables-basic.html, pages-profile.html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petitions, petition_signatures, elected_officials, legislative_votes</w:t>
      </w:r>
    </w:p>
    <w:p>
      <w:pPr>
        <w:spacing w:after="120"/>
      </w:pPr>
      <w:r>
        <w:rPr>
          <w:rFonts w:ascii="Arial" w:cs="Arial" w:eastAsia="Arial" w:hAnsi="Arial"/>
          <w:i/>
          <w:iCs/>
          <w:color w:val="555555"/>
          <w:sz w:val="18"/>
          <w:szCs w:val="18"/>
        </w:rPr>
        <w:t xml:space="preserve">Grassroots mobilization — petitions, contact-your-rep, letter-to-editor, vote tracking</w:t>
      </w:r>
    </w:p>
    <w:p>
      <w:pPr>
        <w:pBdr>
          <w:bottom w:val="single" w:color="6C757D" w:sz="1" w:space="4"/>
        </w:pBdr>
        <w:spacing w:before="200"/>
      </w:pPr>
      <w:r>
        <w:rPr>
          <w:rFonts w:ascii="Arial" w:cs="Arial" w:eastAsia="Arial" w:hAnsi="Arial"/>
          <w:b/>
          <w:bCs/>
          <w:color w:val="2F4050"/>
          <w:sz w:val="22"/>
          <w:szCs w:val="22"/>
        </w:rPr>
        <w:t xml:space="preserve">E16: TV/Radio AI</w:t>
      </w:r>
      <w:r>
        <w:rPr>
          <w:rFonts w:ascii="Arial" w:cs="Arial" w:eastAsia="Arial" w:hAnsi="Arial"/>
          <w:color w:val="999999"/>
          <w:sz w:val="18"/>
          <w:szCs w:val="18"/>
        </w:rPr>
        <w:t xml:space="preserve">  [Media &amp; Content]</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/tv-radio</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form-wizard.html, misc-gallery.html, charts-apex-bar.html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media_productions, media_scripts, media_assets</w:t>
      </w:r>
    </w:p>
    <w:p>
      <w:pPr>
        <w:spacing w:after="120"/>
      </w:pPr>
      <w:r>
        <w:rPr>
          <w:rFonts w:ascii="Arial" w:cs="Arial" w:eastAsia="Arial" w:hAnsi="Arial"/>
          <w:i/>
          <w:iCs/>
          <w:color w:val="555555"/>
          <w:sz w:val="18"/>
          <w:szCs w:val="18"/>
        </w:rPr>
        <w:t xml:space="preserve">AI broadcast ads at $4-8 cost vs $2,700 traditional — script/voice/video generation with ElevenLabs</w:t>
      </w:r>
    </w:p>
    <w:p>
      <w:pPr>
        <w:pBdr>
          <w:bottom w:val="single" w:color="6C757D" w:sz="1" w:space="4"/>
        </w:pBdr>
        <w:spacing w:before="200"/>
      </w:pPr>
      <w:r>
        <w:rPr>
          <w:rFonts w:ascii="Arial" w:cs="Arial" w:eastAsia="Arial" w:hAnsi="Arial"/>
          <w:b/>
          <w:bCs/>
          <w:color w:val="2F4050"/>
          <w:sz w:val="22"/>
          <w:szCs w:val="22"/>
        </w:rPr>
        <w:t xml:space="preserve">E45: Video Studio</w:t>
      </w:r>
      <w:r>
        <w:rPr>
          <w:rFonts w:ascii="Arial" w:cs="Arial" w:eastAsia="Arial" w:hAnsi="Arial"/>
          <w:color w:val="999999"/>
          <w:sz w:val="18"/>
          <w:szCs w:val="18"/>
        </w:rPr>
        <w:t xml:space="preserve">  [Media &amp; Content]</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/video</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misc-gallery.html, form-fileuploads.html, ui-videos.html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video_sessions, video_assets, video_edits</w:t>
      </w:r>
    </w:p>
    <w:p>
      <w:pPr>
        <w:spacing w:after="120"/>
      </w:pPr>
      <w:r>
        <w:rPr>
          <w:rFonts w:ascii="Arial" w:cs="Arial" w:eastAsia="Arial" w:hAnsi="Arial"/>
          <w:i/>
          <w:iCs/>
          <w:color w:val="555555"/>
          <w:sz w:val="18"/>
          <w:szCs w:val="18"/>
        </w:rPr>
        <w:t xml:space="preserve">Zoom API town halls, AI video enhancement, teleprompter, eye contact correction, multi-take selection</w:t>
      </w:r>
    </w:p>
    <w:p>
      <w:pPr>
        <w:pBdr>
          <w:bottom w:val="single" w:color="6C757D" w:sz="1" w:space="4"/>
        </w:pBdr>
        <w:spacing w:before="200"/>
      </w:pPr>
      <w:r>
        <w:rPr>
          <w:rFonts w:ascii="Arial" w:cs="Arial" w:eastAsia="Arial" w:hAnsi="Arial"/>
          <w:b/>
          <w:bCs/>
          <w:color w:val="2F4050"/>
          <w:sz w:val="22"/>
          <w:szCs w:val="22"/>
        </w:rPr>
        <w:t xml:space="preserve">E46: Broadcast Hub</w:t>
      </w:r>
      <w:r>
        <w:rPr>
          <w:rFonts w:ascii="Arial" w:cs="Arial" w:eastAsia="Arial" w:hAnsi="Arial"/>
          <w:color w:val="999999"/>
          <w:sz w:val="18"/>
          <w:szCs w:val="18"/>
        </w:rPr>
        <w:t xml:space="preserve">  [Media &amp; Content]</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/broadcast</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ui-videos.html, chat.html, charts-apex-line.html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broadcasts, broadcast_platforms, broadcast_captures</w:t>
      </w:r>
    </w:p>
    <w:p>
      <w:pPr>
        <w:spacing w:after="120"/>
      </w:pPr>
      <w:r>
        <w:rPr>
          <w:rFonts w:ascii="Arial" w:cs="Arial" w:eastAsia="Arial" w:hAnsi="Arial"/>
          <w:i/>
          <w:iCs/>
          <w:color w:val="555555"/>
          <w:sz w:val="18"/>
          <w:szCs w:val="18"/>
        </w:rPr>
        <w:t xml:space="preserve">Multi-platform simulcast — FB/YouTube/Rumble/LinkedIn — text-to-capture (EDDIE-&gt;donor), live donations</w:t>
      </w:r>
    </w:p>
    <w:p>
      <w:pPr>
        <w:pBdr>
          <w:bottom w:val="single" w:color="6C757D" w:sz="1" w:space="4"/>
        </w:pBdr>
        <w:spacing w:before="200"/>
      </w:pPr>
      <w:r>
        <w:rPr>
          <w:rFonts w:ascii="Arial" w:cs="Arial" w:eastAsia="Arial" w:hAnsi="Arial"/>
          <w:b/>
          <w:bCs/>
          <w:color w:val="2F4050"/>
          <w:sz w:val="22"/>
          <w:szCs w:val="22"/>
        </w:rPr>
        <w:t xml:space="preserve">E21: ML Clustering</w:t>
      </w:r>
      <w:r>
        <w:rPr>
          <w:rFonts w:ascii="Arial" w:cs="Arial" w:eastAsia="Arial" w:hAnsi="Arial"/>
          <w:color w:val="999999"/>
          <w:sz w:val="18"/>
          <w:szCs w:val="18"/>
        </w:rPr>
        <w:t xml:space="preserve">  [AI &amp;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/ml</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charts-apex-scatter.html, charts-apex-bubble.html, charts-apex-treemap.html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ml_segments, ml_models, ml_predictions</w:t>
      </w:r>
    </w:p>
    <w:p>
      <w:pPr>
        <w:spacing w:after="120"/>
      </w:pPr>
      <w:r>
        <w:rPr>
          <w:rFonts w:ascii="Arial" w:cs="Arial" w:eastAsia="Arial" w:hAnsi="Arial"/>
          <w:i/>
          <w:iCs/>
          <w:color w:val="555555"/>
          <w:sz w:val="18"/>
          <w:szCs w:val="18"/>
        </w:rPr>
        <w:t xml:space="preserve">K-means/DBSCAN donor segmentation, donation likelihood, churn risk, lookalike modeling</w:t>
      </w:r>
    </w:p>
    <w:p>
      <w:pPr>
        <w:pBdr>
          <w:bottom w:val="single" w:color="6C757D" w:sz="1" w:space="4"/>
        </w:pBdr>
        <w:spacing w:before="200"/>
      </w:pPr>
      <w:r>
        <w:rPr>
          <w:rFonts w:ascii="Arial" w:cs="Arial" w:eastAsia="Arial" w:hAnsi="Arial"/>
          <w:b/>
          <w:bCs/>
          <w:color w:val="2F4050"/>
          <w:sz w:val="22"/>
          <w:szCs w:val="22"/>
        </w:rPr>
        <w:t xml:space="preserve">E51: NEXUS AI System</w:t>
      </w:r>
      <w:r>
        <w:rPr>
          <w:rFonts w:ascii="Arial" w:cs="Arial" w:eastAsia="Arial" w:hAnsi="Arial"/>
          <w:color w:val="999999"/>
          <w:sz w:val="18"/>
          <w:szCs w:val="18"/>
        </w:rPr>
        <w:t xml:space="preserve">  [AI &amp; Intelligence]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/nexus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dashboard-3.html, project-kanban.html, chat.html, charts-apex-radar.html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nexus_agents, nexus_tasks, nexus_decisions</w:t>
      </w:r>
    </w:p>
    <w:p>
      <w:pPr>
        <w:spacing w:after="120"/>
      </w:pPr>
      <w:r>
        <w:rPr>
          <w:rFonts w:ascii="Arial" w:cs="Arial" w:eastAsia="Arial" w:hAnsi="Arial"/>
          <w:i/>
          <w:iCs/>
          <w:color w:val="555555"/>
          <w:sz w:val="18"/>
          <w:szCs w:val="18"/>
        </w:rPr>
        <w:t xml:space="preserve">8 autonomous AI agents — Discovery, Enrichment, Scoring, Outreach, Content, Compliance, Analytics, Coordinator</w:t>
      </w:r>
    </w:p>
    <w:p>
      <w:pPr>
        <w:pBdr>
          <w:bottom w:val="single" w:color="6C757D" w:sz="1" w:space="4"/>
        </w:pBdr>
        <w:spacing w:before="200"/>
      </w:pPr>
      <w:r>
        <w:rPr>
          <w:rFonts w:ascii="Arial" w:cs="Arial" w:eastAsia="Arial" w:hAnsi="Arial"/>
          <w:b/>
          <w:bCs/>
          <w:color w:val="2F4050"/>
          <w:sz w:val="22"/>
          <w:szCs w:val="22"/>
        </w:rPr>
        <w:t xml:space="preserve">E14: Print Production</w:t>
      </w:r>
      <w:r>
        <w:rPr>
          <w:rFonts w:ascii="Arial" w:cs="Arial" w:eastAsia="Arial" w:hAnsi="Arial"/>
          <w:color w:val="999999"/>
          <w:sz w:val="18"/>
          <w:szCs w:val="18"/>
        </w:rPr>
        <w:t xml:space="preserve">  [Operations]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/print</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ecommerce-orders.html, invoices.html, tables-datatables-basic.html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print_jobs, print_vendors, print_tracking</w:t>
      </w:r>
    </w:p>
    <w:p>
      <w:pPr>
        <w:spacing w:after="120"/>
      </w:pPr>
      <w:r>
        <w:rPr>
          <w:rFonts w:ascii="Arial" w:cs="Arial" w:eastAsia="Arial" w:hAnsi="Arial"/>
          <w:i/>
          <w:iCs/>
          <w:color w:val="555555"/>
          <w:sz w:val="18"/>
          <w:szCs w:val="18"/>
        </w:rPr>
        <w:t xml:space="preserve">Variable data printing with vendor integration, IMB tracking, USPS tracking</w:t>
      </w:r>
    </w:p>
    <w:p>
      <w:pPr>
        <w:pBdr>
          <w:bottom w:val="single" w:color="6C757D" w:sz="1" w:space="4"/>
        </w:pBdr>
        <w:spacing w:before="200"/>
      </w:pPr>
      <w:r>
        <w:rPr>
          <w:rFonts w:ascii="Arial" w:cs="Arial" w:eastAsia="Arial" w:hAnsi="Arial"/>
          <w:b/>
          <w:bCs/>
          <w:color w:val="2F4050"/>
          <w:sz w:val="22"/>
          <w:szCs w:val="22"/>
        </w:rPr>
        <w:t xml:space="preserve">E18: VDP Composition</w:t>
      </w:r>
      <w:r>
        <w:rPr>
          <w:rFonts w:ascii="Arial" w:cs="Arial" w:eastAsia="Arial" w:hAnsi="Arial"/>
          <w:color w:val="999999"/>
          <w:sz w:val="18"/>
          <w:szCs w:val="18"/>
        </w:rPr>
        <w:t xml:space="preserve">  [Operations]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/vdp</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form-wizard.html, form-text-editors.html, misc-pdf-viewer.html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vdp_templates, vdp_compositions, vdp_rules</w:t>
      </w:r>
    </w:p>
    <w:p>
      <w:pPr>
        <w:spacing w:after="120"/>
      </w:pPr>
      <w:r>
        <w:rPr>
          <w:rFonts w:ascii="Arial" w:cs="Arial" w:eastAsia="Arial" w:hAnsi="Arial"/>
          <w:i/>
          <w:iCs/>
          <w:color w:val="555555"/>
          <w:sz w:val="18"/>
          <w:szCs w:val="18"/>
        </w:rPr>
        <w:t xml:space="preserve">VDP template engine — personalization rules, conditional content, PDF-X output for mail pieces</w:t>
      </w:r>
    </w:p>
    <w:p>
      <w:pPr>
        <w:pBdr>
          <w:bottom w:val="single" w:color="6C757D" w:sz="1" w:space="4"/>
        </w:pBdr>
        <w:spacing w:before="200"/>
      </w:pPr>
      <w:r>
        <w:rPr>
          <w:rFonts w:ascii="Arial" w:cs="Arial" w:eastAsia="Arial" w:hAnsi="Arial"/>
          <w:b/>
          <w:bCs/>
          <w:color w:val="2F4050"/>
          <w:sz w:val="22"/>
          <w:szCs w:val="22"/>
        </w:rPr>
        <w:t xml:space="preserve">E23: Creative Assets</w:t>
      </w:r>
      <w:r>
        <w:rPr>
          <w:rFonts w:ascii="Arial" w:cs="Arial" w:eastAsia="Arial" w:hAnsi="Arial"/>
          <w:color w:val="999999"/>
          <w:sz w:val="18"/>
          <w:szCs w:val="18"/>
        </w:rPr>
        <w:t xml:space="preserve">  [Operations]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/assets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misc-gallery.html, file-manager.html, ecommerce-products-grid.html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creative_assets, asset_categories, asset_usage</w:t>
      </w:r>
    </w:p>
    <w:p>
      <w:pPr>
        <w:spacing w:after="120"/>
      </w:pPr>
      <w:r>
        <w:rPr>
          <w:rFonts w:ascii="Arial" w:cs="Arial" w:eastAsia="Arial" w:hAnsi="Arial"/>
          <w:i/>
          <w:iCs/>
          <w:color w:val="555555"/>
          <w:sz w:val="18"/>
          <w:szCs w:val="18"/>
        </w:rPr>
        <w:t xml:space="preserve">Asset library with 3D rendering for mockups — yard signs, bumper stickers, logos, banners</w:t>
      </w:r>
    </w:p>
    <w:p>
      <w:pPr>
        <w:pBdr>
          <w:bottom w:val="single" w:color="6C757D" w:sz="1" w:space="4"/>
        </w:pBdr>
        <w:spacing w:before="200"/>
      </w:pPr>
      <w:r>
        <w:rPr>
          <w:rFonts w:ascii="Arial" w:cs="Arial" w:eastAsia="Arial" w:hAnsi="Arial"/>
          <w:b/>
          <w:bCs/>
          <w:color w:val="2F4050"/>
          <w:sz w:val="22"/>
          <w:szCs w:val="22"/>
        </w:rPr>
        <w:t xml:space="preserve">E44: Vendor &amp; Security</w:t>
      </w:r>
      <w:r>
        <w:rPr>
          <w:rFonts w:ascii="Arial" w:cs="Arial" w:eastAsia="Arial" w:hAnsi="Arial"/>
          <w:color w:val="999999"/>
          <w:sz w:val="18"/>
          <w:szCs w:val="18"/>
        </w:rPr>
        <w:t xml:space="preserve">  [Operations]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/vendors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companies.html, tables-datatables-basic.html, form-validation.html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vendors, vendor_contracts, vendor_compliance, sla_tracking</w:t>
      </w:r>
    </w:p>
    <w:p>
      <w:pPr>
        <w:spacing w:after="120"/>
      </w:pPr>
      <w:r>
        <w:rPr>
          <w:rFonts w:ascii="Arial" w:cs="Arial" w:eastAsia="Arial" w:hAnsi="Arial"/>
          <w:i/>
          <w:iCs/>
          <w:color w:val="555555"/>
          <w:sz w:val="18"/>
          <w:szCs w:val="18"/>
        </w:rPr>
        <w:t xml:space="preserve">Vendor database, SOC 2 verification, contract management, SLA tracking, integration monitoring</w:t>
      </w:r>
    </w:p>
    <w:p>
      <w:pPr>
        <w:pBdr>
          <w:bottom w:val="single" w:color="6C757D" w:sz="1" w:space="4"/>
        </w:pBdr>
        <w:spacing w:before="200"/>
      </w:pPr>
      <w:r>
        <w:rPr>
          <w:rFonts w:ascii="Arial" w:cs="Arial" w:eastAsia="Arial" w:hAnsi="Arial"/>
          <w:b/>
          <w:bCs/>
          <w:color w:val="2F4050"/>
          <w:sz w:val="22"/>
          <w:szCs w:val="22"/>
        </w:rPr>
        <w:t xml:space="preserve">E55: API Gateway</w:t>
      </w:r>
      <w:r>
        <w:rPr>
          <w:rFonts w:ascii="Arial" w:cs="Arial" w:eastAsia="Arial" w:hAnsi="Arial"/>
          <w:color w:val="999999"/>
          <w:sz w:val="18"/>
          <w:szCs w:val="18"/>
        </w:rPr>
        <w:t xml:space="preserve">  [Operations]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/api</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api-keys.html, tables-datatables-basic.html, charts-apex-line.html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api_keys, api_endpoints, api_logs, rate_limits</w:t>
      </w:r>
    </w:p>
    <w:p>
      <w:pPr>
        <w:spacing w:after="120"/>
      </w:pPr>
      <w:r>
        <w:rPr>
          <w:rFonts w:ascii="Arial" w:cs="Arial" w:eastAsia="Arial" w:hAnsi="Arial"/>
          <w:i/>
          <w:iCs/>
          <w:color w:val="555555"/>
          <w:sz w:val="18"/>
          <w:szCs w:val="18"/>
        </w:rPr>
        <w:t xml:space="preserve">API key management, endpoint registry, rate limiting, usage analytics, webhook configuration</w:t>
      </w:r>
    </w:p>
    <w:p>
      <w:pPr>
        <w:pBdr>
          <w:bottom w:val="single" w:color="6C757D" w:sz="1" w:space="4"/>
        </w:pBdr>
        <w:spacing w:before="200"/>
      </w:pPr>
      <w:r>
        <w:rPr>
          <w:rFonts w:ascii="Arial" w:cs="Arial" w:eastAsia="Arial" w:hAnsi="Arial"/>
          <w:b/>
          <w:bCs/>
          <w:color w:val="2F4050"/>
          <w:sz w:val="22"/>
          <w:szCs w:val="22"/>
        </w:rPr>
        <w:t xml:space="preserve">E56: Visitor Deanonymization</w:t>
      </w:r>
      <w:r>
        <w:rPr>
          <w:rFonts w:ascii="Arial" w:cs="Arial" w:eastAsia="Arial" w:hAnsi="Arial"/>
          <w:color w:val="999999"/>
          <w:sz w:val="18"/>
          <w:szCs w:val="18"/>
        </w:rPr>
        <w:t xml:space="preserve">  [Operations]</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/visitors</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tables-datatables-ajax.html, charts-apex-funnel.html, maps-google.html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visitor_sessions, visitor_identities, visitor_events</w:t>
      </w:r>
    </w:p>
    <w:p>
      <w:pPr>
        <w:spacing w:after="120"/>
      </w:pPr>
      <w:r>
        <w:rPr>
          <w:rFonts w:ascii="Arial" w:cs="Arial" w:eastAsia="Arial" w:hAnsi="Arial"/>
          <w:i/>
          <w:iCs/>
          <w:color w:val="555555"/>
          <w:sz w:val="18"/>
          <w:szCs w:val="18"/>
        </w:rPr>
        <w:t xml:space="preserve">Website visitor identification — IP-to-company matching, behavior tracking, lead scoring, CRM sync</w:t>
      </w:r>
    </w:p>
    <w:p>
      <w:pPr>
        <w:pBdr>
          <w:bottom w:val="single" w:color="6C757D" w:sz="1" w:space="4"/>
        </w:pBdr>
        <w:spacing w:before="200"/>
      </w:pPr>
      <w:r>
        <w:rPr>
          <w:rFonts w:ascii="Arial" w:cs="Arial" w:eastAsia="Arial" w:hAnsi="Arial"/>
          <w:b/>
          <w:bCs/>
          <w:color w:val="2F4050"/>
          <w:sz w:val="22"/>
          <w:szCs w:val="22"/>
        </w:rPr>
        <w:t xml:space="preserve">E11b: Training LMS</w:t>
      </w:r>
      <w:r>
        <w:rPr>
          <w:rFonts w:ascii="Arial" w:cs="Arial" w:eastAsia="Arial" w:hAnsi="Arial"/>
          <w:color w:val="999999"/>
          <w:sz w:val="18"/>
          <w:szCs w:val="18"/>
        </w:rPr>
        <w:t xml:space="preserve">  [Training]</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/training</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ecommerce-products.html, ecommerce-product-details.html, form-wizard.html, charts-apex-radialbar.html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courses, course_enrollments, course_completions, certifications</w:t>
      </w:r>
    </w:p>
    <w:p>
      <w:pPr>
        <w:spacing w:after="120"/>
      </w:pPr>
      <w:r>
        <w:rPr>
          <w:rFonts w:ascii="Arial" w:cs="Arial" w:eastAsia="Arial" w:hAnsi="Arial"/>
          <w:i/>
          <w:iCs/>
          <w:color w:val="555555"/>
          <w:sz w:val="18"/>
          <w:szCs w:val="18"/>
        </w:rPr>
        <w:t xml:space="preserve">Online training for volunteers/staff — course library, video lessons, quizzes, certification tracking</w:t>
      </w:r>
    </w:p>
    <w:p>
      <w:pPr>
        <w:pBdr>
          <w:bottom w:val="single" w:color="6C757D" w:sz="1" w:space="4"/>
        </w:pBdr>
        <w:spacing w:before="200"/>
      </w:pPr>
      <w:r>
        <w:rPr>
          <w:rFonts w:ascii="Arial" w:cs="Arial" w:eastAsia="Arial" w:hAnsi="Arial"/>
          <w:b/>
          <w:bCs/>
          <w:color w:val="2F4050"/>
          <w:sz w:val="22"/>
          <w:szCs w:val="22"/>
        </w:rPr>
        <w:t xml:space="preserve">E49: Interview System</w:t>
      </w:r>
      <w:r>
        <w:rPr>
          <w:rFonts w:ascii="Arial" w:cs="Arial" w:eastAsia="Arial" w:hAnsi="Arial"/>
          <w:color w:val="999999"/>
          <w:sz w:val="18"/>
          <w:szCs w:val="18"/>
        </w:rPr>
        <w:t xml:space="preserve">  [Training]</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/interview-prep</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chat.html, ui-videos.html, form-elements.html, charts-apex-radar.html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interview_sessions, interview_questions, interview_feedback</w:t>
      </w:r>
    </w:p>
    <w:p>
      <w:pPr>
        <w:spacing w:after="120"/>
      </w:pPr>
      <w:r>
        <w:rPr>
          <w:rFonts w:ascii="Arial" w:cs="Arial" w:eastAsia="Arial" w:hAnsi="Arial"/>
          <w:i/>
          <w:iCs/>
          <w:color w:val="555555"/>
          <w:sz w:val="18"/>
          <w:szCs w:val="18"/>
        </w:rPr>
        <w:t xml:space="preserve">AI-powered candidate interview practice — 4 scenario types, question library, AI feedback, video comparison</w:t>
      </w:r>
    </w:p>
    <w:p>
      <w:pPr>
        <w:pBdr>
          <w:bottom w:val="single" w:color="6C757D" w:sz="1" w:space="4"/>
        </w:pBdr>
        <w:spacing w:before="200"/>
      </w:pPr>
      <w:r>
        <w:rPr>
          <w:rFonts w:ascii="Arial" w:cs="Arial" w:eastAsia="Arial" w:hAnsi="Arial"/>
          <w:b/>
          <w:bCs/>
          <w:color w:val="2F4050"/>
          <w:sz w:val="22"/>
          <w:szCs w:val="22"/>
        </w:rPr>
        <w:t xml:space="preserve">E50: GPU Orchestrator</w:t>
      </w:r>
      <w:r>
        <w:rPr>
          <w:rFonts w:ascii="Arial" w:cs="Arial" w:eastAsia="Arial" w:hAnsi="Arial"/>
          <w:color w:val="999999"/>
          <w:sz w:val="18"/>
          <w:szCs w:val="18"/>
        </w:rPr>
        <w:t xml:space="preserve">  [Infrastructure]</w:t>
      </w:r>
    </w:p>
    <w:p>
      <w:pPr>
        <w:spacing w:after="40"/>
      </w:pPr>
      <w:r>
        <w:rPr>
          <w:rFonts w:ascii="Arial" w:cs="Arial" w:eastAsia="Arial" w:hAnsi="Arial"/>
          <w:b/>
          <w:bCs/>
          <w:sz w:val="18"/>
          <w:szCs w:val="18"/>
        </w:rPr>
        <w:t xml:space="preserve">Route: </w:t>
      </w:r>
      <w:r>
        <w:rPr>
          <w:rFonts w:ascii="Arial" w:cs="Arial" w:eastAsia="Arial" w:hAnsi="Arial"/>
          <w:color w:val="1AB394"/>
          <w:sz w:val="18"/>
          <w:szCs w:val="18"/>
        </w:rPr>
        <w:t xml:space="preserve">/gpu</w:t>
      </w:r>
    </w:p>
    <w:p>
      <w:pPr>
        <w:spacing w:after="40"/>
      </w:pPr>
      <w:r>
        <w:rPr>
          <w:rFonts w:ascii="Arial" w:cs="Arial" w:eastAsia="Arial" w:hAnsi="Arial"/>
          <w:b/>
          <w:bCs/>
          <w:sz w:val="18"/>
          <w:szCs w:val="18"/>
        </w:rPr>
        <w:t xml:space="preserve">Inspinia Pages: </w:t>
      </w:r>
      <w:r>
        <w:rPr>
          <w:rFonts w:ascii="Arial" w:cs="Arial" w:eastAsia="Arial" w:hAnsi="Arial"/>
          <w:sz w:val="18"/>
          <w:szCs w:val="18"/>
        </w:rPr>
        <w:t xml:space="preserve">dashboard-3.html, charts-apex-area.html, tables-datatables-basic.html</w:t>
      </w:r>
    </w:p>
    <w:p>
      <w:pPr>
        <w:spacing w:after="40"/>
      </w:pPr>
      <w:r>
        <w:rPr>
          <w:rFonts w:ascii="Arial" w:cs="Arial" w:eastAsia="Arial" w:hAnsi="Arial"/>
          <w:b/>
          <w:bCs/>
          <w:sz w:val="18"/>
          <w:szCs w:val="18"/>
        </w:rPr>
        <w:t xml:space="preserve">Supabase Tables: </w:t>
      </w:r>
      <w:r>
        <w:rPr>
          <w:rFonts w:ascii="Arial" w:cs="Arial" w:eastAsia="Arial" w:hAnsi="Arial"/>
          <w:sz w:val="18"/>
          <w:szCs w:val="18"/>
        </w:rPr>
        <w:t xml:space="preserve">gpu_jobs, gpu_resources, gpu_costs</w:t>
      </w:r>
    </w:p>
    <w:p>
      <w:pPr>
        <w:spacing w:after="120"/>
      </w:pPr>
      <w:r>
        <w:rPr>
          <w:rFonts w:ascii="Arial" w:cs="Arial" w:eastAsia="Arial" w:hAnsi="Arial"/>
          <w:i/>
          <w:iCs/>
          <w:color w:val="555555"/>
          <w:sz w:val="18"/>
          <w:szCs w:val="18"/>
        </w:rPr>
        <w:t xml:space="preserve">GPU resource management — AI inference, batch processing, video rendering, ML model training on Hetzner</w:t>
      </w:r>
    </w:p>
    <w:p>
      <w:r>
        <w:br w:type="page"/>
      </w:r>
    </w:p>
    <w:p>
      <w:pPr>
        <w:pStyle w:val="Heading1"/>
        <w:spacing w:before="360" w:after="200"/>
      </w:pPr>
      <w:r>
        <w:rPr>
          <w:rFonts w:ascii="Arial" w:cs="Arial" w:eastAsia="Arial" w:hAnsi="Arial"/>
          <w:b/>
          <w:bCs/>
          <w:color w:val="2F4050"/>
          <w:sz w:val="32"/>
          <w:szCs w:val="32"/>
        </w:rPr>
        <w:t xml:space="preserve">5. INSPINIA PAGE UTILIZATION MAP</w:t>
      </w:r>
    </w:p>
    <w:p>
      <w:pPr>
        <w:spacing w:after="120"/>
      </w:pPr>
      <w:r>
        <w:rPr>
          <w:rFonts w:ascii="Arial" w:cs="Arial" w:eastAsia="Arial" w:hAnsi="Arial"/>
          <w:sz w:val="20"/>
          <w:szCs w:val="20"/>
        </w:rPr>
        <w:t xml:space="preserve">Shows which Inspinia source pages are used by which ecosystems. This prevents duplicate work and ensures Cursor reuses components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400"/>
        <w:gridCol w:w="1460"/>
      </w:tblGrid>
      <w:tr>
        <w:tc>
          <w:tcPr>
            <w:tcW w:type="dxa" w:w="35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Inspinia Page</w:t>
            </w:r>
          </w:p>
        </w:tc>
        <w:tc>
          <w:tcPr>
            <w:tcW w:type="dxa" w:w="44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Used By Ecosystems</w:t>
            </w:r>
          </w:p>
        </w:tc>
        <w:tc>
          <w:tcPr>
            <w:tcW w:type="dxa" w:w="14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Count</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tables-datatables-basic.html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E01, E05, E31, E32, E17, E57, E34, E38, E43, E08, E47, E24, E26, E13, E22, E11, E14, E40, E44, E55, E50</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21</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form-wizard.html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E32, E33, E34, E37, E41, E09, E16, E47, E53, E18, E40, E11b</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12</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form-elements.html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E31, E17, E36, E43, E19, E48, E25, E22, E11, E49</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10</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pages-profile.html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E01, E03, E39, E43, E48, E24, E25, E26, E52</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9</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chat.html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E31, E32, E35, E36, E57, E09, E46, E51, E49</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9</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invoices.html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E02, E33, E37, E53, E28, E11, E14</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7</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contacts.html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E04, E05, E15, E35, E38, E52, E54</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7</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calendar.html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E05, E34, E37, E19, E24, E26, E54</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7</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charts-apex-radar.html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E01, E04, E48, E51, E52, E49</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6</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charts-apex-bar.html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E03, E17, E39, E16, E22, E10</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6</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project-kanban.html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E12, E38, E41, E20, E51, E40</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6</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dashboard-3.html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E06, E28, E13, E51, E50</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color w:val="1AB394"/>
                <w:sz w:val="18"/>
                <w:szCs w:val="18"/>
              </w:rPr>
              <w:t xml:space="preserve">5</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dashboard-2.html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E00, E27, E29, E20</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4</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charts-apex-radialbar.html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E01, E05, E13, E11b</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4</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tables-datatables-ajax.html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E03, E42, E20, E56</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4</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charts-apex-line.html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E06, E19, E46, E55</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4</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form-text-editors.html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E08, E09, E47, E18</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4</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index.html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E00, E01, E24</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3</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tables-datatables-export-data.html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E02, E33, E10</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3</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charts-apex-column.html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E02, E28, E11</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3</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charts-apex-timeline.html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E02, E41, E20</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3</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charts-apex-area.html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E06, E27, E50</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3</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ecommerce-orders.html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E34, E25, E14</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3</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file-manager.html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E08, E53, E23</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3</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misc-gallery.html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E16, E45, E23</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3</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ui-videos.html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E45, E46, E49</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3</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widgets.html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E00, E27</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2</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metrics.html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E06, E29</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2</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charts-apex-mixed.html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E06, E29</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2</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charts-apex-heatmap.html</w:t>
            </w:r>
          </w:p>
        </w:tc>
        <w:tc>
          <w:tcPr>
            <w:tcW w:type="dxa" w:w="4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E07, E42</w:t>
            </w:r>
          </w:p>
        </w:tc>
        <w:tc>
          <w:tcPr>
            <w:tcW w:type="dxa" w:w="14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2</w:t>
            </w:r>
          </w:p>
        </w:tc>
      </w:tr>
    </w:tbl>
    <w:p>
      <w:r>
        <w:br w:type="page"/>
      </w:r>
    </w:p>
    <w:p>
      <w:pPr>
        <w:pStyle w:val="Heading1"/>
        <w:spacing w:before="360" w:after="200"/>
      </w:pPr>
      <w:r>
        <w:rPr>
          <w:rFonts w:ascii="Arial" w:cs="Arial" w:eastAsia="Arial" w:hAnsi="Arial"/>
          <w:b/>
          <w:bCs/>
          <w:color w:val="2F4050"/>
          <w:sz w:val="32"/>
          <w:szCs w:val="32"/>
        </w:rPr>
        <w:t xml:space="preserve">6. SUPABASE TABLE REFERENCE</w:t>
      </w:r>
    </w:p>
    <w:p>
      <w:pPr>
        <w:pStyle w:val="Heading2"/>
        <w:spacing w:before="240" w:after="120"/>
      </w:pPr>
      <w:r>
        <w:rPr>
          <w:rFonts w:ascii="Arial" w:cs="Arial" w:eastAsia="Arial" w:hAnsi="Arial"/>
          <w:b/>
          <w:bCs/>
          <w:color w:val="1AB394"/>
          <w:sz w:val="26"/>
          <w:szCs w:val="26"/>
        </w:rPr>
        <w:t xml:space="preserve">6A. Core Tables with Live Data (Verified Row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860"/>
      </w:tblGrid>
      <w:tr>
        <w:tc>
          <w:tcPr>
            <w:tcW w:type="dxa" w:w="32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130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Rows</w:t>
            </w:r>
          </w:p>
        </w:tc>
        <w:tc>
          <w:tcPr>
            <w:tcW w:type="dxa" w:w="4860"/>
            <w:tcBorders>
              <w:top w:val="single" w:color="CCCCCC" w:sz="1"/>
              <w:left w:val="single" w:color="CCCCCC" w:sz="1"/>
              <w:bottom w:val="single" w:color="CCCCCC" w:sz="1"/>
              <w:right w:val="single" w:color="CCCCCC" w:sz="1"/>
            </w:tcBorders>
            <w:shd w:fill="1AB394" w:val="clear"/>
            <w:tcMar>
              <w:top w:type="dxa" w:w="60"/>
              <w:left w:type="dxa" w:w="100"/>
              <w:bottom w:type="dxa" w:w="60"/>
              <w:right w:type="dxa" w:w="100"/>
            </w:tcMar>
          </w:tcPr>
          <w:p>
            <w:r>
              <w:rPr>
                <w:rFonts w:ascii="Arial" w:cs="Arial" w:eastAsia="Arial" w:hAnsi="Arial"/>
                <w:b/>
                <w:bCs/>
                <w:color w:val="FFFFFF"/>
                <w:sz w:val="18"/>
                <w:szCs w:val="18"/>
              </w:rPr>
              <w:t xml:space="preserve">Primary Use</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donor_master_v2</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131,513</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Donor profiles, scoring, search — PK: master_person_id</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donor_donations_v2</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724,419</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All donations (FEC + NCBOE + WinRed)</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donor_addresses_v2</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195,568</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Donor addresses — uses zipcode not zip5</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donor_contacts</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241,762</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Contact info — uses contact_type + contact_value pattern</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volunteers_master</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13,562</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Volunteers — cell_phone not phone, address_1 not address</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person_tags</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128,076</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37 tag types (military, delegate, chair, trump_donor, etc.)</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candidate_profiles</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9,759</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Republican candidates from ncsbe_candidates</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nc_voters</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9,087,044</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NC Board of Elections voter registration file</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unified_contact_master</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9,088,075</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Cross-system identity linkage</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contact_enrichment</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234,402</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Third-party enrichment (Data Zapp, Acuity, RNC)</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fec_raw_schedule_a</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197,101</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Raw FEC federal donation records</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nc_boe_donations_raw</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535,304</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NC state-level donation records</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winred_ncgop_contacts</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194,279</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WinRed online donor contacts</w:t>
            </w:r>
          </w:p>
        </w:tc>
      </w:tr>
      <w:tr>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b/>
                <w:bCs/>
                <w:sz w:val="18"/>
                <w:szCs w:val="18"/>
              </w:rPr>
              <w:t xml:space="preserve">datatrust_profiles</w:t>
            </w:r>
          </w:p>
        </w:tc>
        <w:tc>
          <w:tcPr>
            <w:tcW w:type="dxa" w:w="13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7,655,593</w:t>
            </w:r>
          </w:p>
        </w:tc>
        <w:tc>
          <w:tcPr>
            <w:tcW w:type="dxa" w:w="486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sz w:val="18"/>
                <w:szCs w:val="18"/>
              </w:rPr>
              <w:t xml:space="preserve">RNC DataTrust enhanced voter data (69 cols)</w:t>
            </w:r>
          </w:p>
        </w:tc>
      </w:tr>
    </w:tbl>
    <w:p>
      <w:pPr>
        <w:pStyle w:val="Heading2"/>
        <w:spacing w:before="240" w:after="120"/>
      </w:pPr>
      <w:r>
        <w:rPr>
          <w:rFonts w:ascii="Arial" w:cs="Arial" w:eastAsia="Arial" w:hAnsi="Arial"/>
          <w:b/>
          <w:bCs/>
          <w:color w:val="1AB394"/>
          <w:sz w:val="26"/>
          <w:szCs w:val="26"/>
        </w:rPr>
        <w:t xml:space="preserve">6B. Critical Column Name Warnings</w:t>
      </w:r>
    </w:p>
    <w:p>
      <w:pPr>
        <w:spacing w:after="120"/>
      </w:pPr>
      <w:r>
        <w:rPr>
          <w:rFonts w:ascii="Arial" w:cs="Arial" w:eastAsia="Arial" w:hAnsi="Arial"/>
          <w:sz w:val="20"/>
          <w:szCs w:val="20"/>
        </w:rPr>
        <w:t xml:space="preserve">These column names are NOT what you expect. Cursor MUST use the correct names:</w:t>
      </w:r>
    </w:p>
    <w:p>
      <w:pPr>
        <w:spacing w:after="120"/>
      </w:pPr>
      <w:r>
        <w:rPr>
          <w:rFonts w:ascii="Arial" w:cs="Arial" w:eastAsia="Arial" w:hAnsi="Arial"/>
          <w:sz w:val="20"/>
          <w:szCs w:val="20"/>
        </w:rPr>
        <w:t xml:space="preserve">donor_master_v2: canonical_name (NOT full_name), master_person_id (NOT id or person_id), phone1/phone2/phone3 (NOT phone), employers (text[] array NOT employer), professions (text[] array NOT occupation)</w:t>
      </w:r>
    </w:p>
    <w:p>
      <w:pPr>
        <w:spacing w:after="120"/>
      </w:pPr>
      <w:r>
        <w:rPr>
          <w:rFonts w:ascii="Arial" w:cs="Arial" w:eastAsia="Arial" w:hAnsi="Arial"/>
          <w:sz w:val="20"/>
          <w:szCs w:val="20"/>
        </w:rPr>
        <w:t xml:space="preserve">volunteers_master: cell_phone (NOT phone), address_1 (NOT address), zip5 (NOT zip_code), source_files (text[] array NOT source), person_id (PK format: LAST|FIRST3|ZIP|SUFFIX)</w:t>
      </w:r>
    </w:p>
    <w:p>
      <w:pPr>
        <w:spacing w:after="120"/>
      </w:pPr>
      <w:r>
        <w:rPr>
          <w:rFonts w:ascii="Arial" w:cs="Arial" w:eastAsia="Arial" w:hAnsi="Arial"/>
          <w:sz w:val="20"/>
          <w:szCs w:val="20"/>
        </w:rPr>
        <w:t xml:space="preserve">donor_addresses_v2: zipcode (NOT zip5), street (NOT street_address)</w:t>
      </w:r>
    </w:p>
    <w:p>
      <w:pPr>
        <w:spacing w:after="120"/>
      </w:pPr>
      <w:r>
        <w:rPr>
          <w:rFonts w:ascii="Arial" w:cs="Arial" w:eastAsia="Arial" w:hAnsi="Arial"/>
          <w:sz w:val="20"/>
          <w:szCs w:val="20"/>
        </w:rPr>
        <w:t xml:space="preserve">donor_contacts: Uses generic pattern — contact_type + contact_value (NOT separate email/phone columns)</w:t>
      </w:r>
    </w:p>
    <w:p>
      <w:pPr>
        <w:spacing w:after="120"/>
      </w:pPr>
      <w:r>
        <w:rPr>
          <w:rFonts w:ascii="Arial" w:cs="Arial" w:eastAsia="Arial" w:hAnsi="Arial"/>
          <w:sz w:val="20"/>
          <w:szCs w:val="20"/>
        </w:rPr>
        <w:t xml:space="preserve">contact_enrichment: No source column — uses email_source, phone1_source, source_file</w:t>
      </w:r>
    </w:p>
    <w:p>
      <w:r>
        <w:br w:type="page"/>
      </w:r>
    </w:p>
    <w:p>
      <w:pPr>
        <w:pStyle w:val="Heading1"/>
        <w:spacing w:before="360" w:after="200"/>
      </w:pPr>
      <w:r>
        <w:rPr>
          <w:rFonts w:ascii="Arial" w:cs="Arial" w:eastAsia="Arial" w:hAnsi="Arial"/>
          <w:b/>
          <w:bCs/>
          <w:color w:val="2F4050"/>
          <w:sz w:val="32"/>
          <w:szCs w:val="32"/>
        </w:rPr>
        <w:t xml:space="preserve">7. CURSOR BUILD INSTRUCTIONS</w:t>
      </w:r>
    </w:p>
    <w:p>
      <w:pPr>
        <w:spacing w:after="120"/>
      </w:pPr>
      <w:r>
        <w:rPr>
          <w:rFonts w:ascii="Arial" w:cs="Arial" w:eastAsia="Arial" w:hAnsi="Arial"/>
          <w:sz w:val="20"/>
          <w:szCs w:val="20"/>
        </w:rPr>
        <w:t xml:space="preserve">When Cursor builds any ecosystem page, follow this exact sequence:</w:t>
      </w:r>
    </w:p>
    <w:p>
      <w:pPr>
        <w:spacing w:after="120"/>
      </w:pPr>
      <w:r>
        <w:rPr>
          <w:rFonts w:ascii="Arial" w:cs="Arial" w:eastAsia="Arial" w:hAnsi="Arial"/>
          <w:sz w:val="20"/>
          <w:szCs w:val="20"/>
        </w:rPr>
        <w:t xml:space="preserve">Step 1: Open the Inspinia source pages listed in Section 4 for that ecosystem.</w:t>
      </w:r>
    </w:p>
    <w:p>
      <w:pPr>
        <w:spacing w:after="120"/>
      </w:pPr>
      <w:r>
        <w:rPr>
          <w:rFonts w:ascii="Arial" w:cs="Arial" w:eastAsia="Arial" w:hAnsi="Arial"/>
          <w:sz w:val="20"/>
          <w:szCs w:val="20"/>
        </w:rPr>
        <w:t xml:space="preserve">Step 2: Copy the complete HTML structure including all Bootstrap classes, custom Inspinia classes, and plugin initializations.</w:t>
      </w:r>
    </w:p>
    <w:p>
      <w:pPr>
        <w:spacing w:after="120"/>
      </w:pPr>
      <w:r>
        <w:rPr>
          <w:rFonts w:ascii="Arial" w:cs="Arial" w:eastAsia="Arial" w:hAnsi="Arial"/>
          <w:sz w:val="20"/>
          <w:szCs w:val="20"/>
        </w:rPr>
        <w:t xml:space="preserve">Step 3: Query Supabase MCP for the table schemas listed in Section 4. Verify column names match Section 6B warnings.</w:t>
      </w:r>
    </w:p>
    <w:p>
      <w:pPr>
        <w:spacing w:after="120"/>
      </w:pPr>
      <w:r>
        <w:rPr>
          <w:rFonts w:ascii="Arial" w:cs="Arial" w:eastAsia="Arial" w:hAnsi="Arial"/>
          <w:sz w:val="20"/>
          <w:szCs w:val="20"/>
        </w:rPr>
        <w:t xml:space="preserve">Step 4: Replace all sample/placeholder data with Supabase JavaScript client queries. Use the anon key for read operations.</w:t>
      </w:r>
    </w:p>
    <w:p>
      <w:pPr>
        <w:spacing w:after="120"/>
      </w:pPr>
      <w:r>
        <w:rPr>
          <w:rFonts w:ascii="Arial" w:cs="Arial" w:eastAsia="Arial" w:hAnsi="Arial"/>
          <w:sz w:val="20"/>
          <w:szCs w:val="20"/>
        </w:rPr>
        <w:t xml:space="preserve">Step 5: Ensure dark mode toggle works (data-bs-theme attribute on html element).</w:t>
      </w:r>
    </w:p>
    <w:p>
      <w:pPr>
        <w:spacing w:after="120"/>
      </w:pPr>
      <w:r>
        <w:rPr>
          <w:rFonts w:ascii="Arial" w:cs="Arial" w:eastAsia="Arial" w:hAnsi="Arial"/>
          <w:sz w:val="20"/>
          <w:szCs w:val="20"/>
        </w:rPr>
        <w:t xml:space="preserve">Step 6: Test responsive behavior — sidebar offcanvas at 767px, condensed at 768-1140px, full at 1140px+.</w:t>
      </w:r>
    </w:p>
    <w:p>
      <w:pPr>
        <w:spacing w:after="120"/>
      </w:pPr>
      <w:r>
        <w:rPr>
          <w:rFonts w:ascii="Arial" w:cs="Arial" w:eastAsia="Arial" w:hAnsi="Arial"/>
          <w:sz w:val="20"/>
          <w:szCs w:val="20"/>
        </w:rPr>
        <w:t xml:space="preserve">Step 7: Deploy with: npx vercel --prod --yes --token=$VERCEL_TOKEN</w:t>
      </w:r>
    </w:p>
    <w:p>
      <w:pPr>
        <w:spacing w:after="120"/>
      </w:pPr>
      <w:r>
        <w:rPr>
          <w:rFonts w:ascii="Arial" w:cs="Arial" w:eastAsia="Arial" w:hAnsi="Arial"/>
          <w:sz w:val="20"/>
          <w:szCs w:val="20"/>
        </w:rPr>
        <w:t xml:space="preserve">NEVER simplify, remove, or modernize any Inspinia component. Reproduce exactly.</w:t>
      </w:r>
    </w:p>
    <w:p>
      <w:r>
        <w:br w:type="page"/>
      </w:r>
    </w:p>
    <w:p>
      <w:pPr>
        <w:pStyle w:val="Heading1"/>
        <w:spacing w:before="360" w:after="200"/>
      </w:pPr>
      <w:r>
        <w:rPr>
          <w:rFonts w:ascii="Arial" w:cs="Arial" w:eastAsia="Arial" w:hAnsi="Arial"/>
          <w:b/>
          <w:bCs/>
          <w:color w:val="2F4050"/>
          <w:sz w:val="32"/>
          <w:szCs w:val="32"/>
        </w:rPr>
        <w:t xml:space="preserve">8. SESSION REFERENCE PROTOCOL</w:t>
      </w:r>
    </w:p>
    <w:p>
      <w:pPr>
        <w:spacing w:after="120"/>
      </w:pPr>
      <w:r>
        <w:rPr>
          <w:rFonts w:ascii="Arial" w:cs="Arial" w:eastAsia="Arial" w:hAnsi="Arial"/>
          <w:sz w:val="20"/>
          <w:szCs w:val="20"/>
        </w:rPr>
        <w:t xml:space="preserve">Every future Claude or Cursor session working on BroyhillGOP frontend MUST load these files:</w:t>
      </w:r>
    </w:p>
    <w:p>
      <w:pPr>
        <w:spacing w:after="120"/>
      </w:pPr>
      <w:r>
        <w:rPr>
          <w:rFonts w:ascii="Arial" w:cs="Arial" w:eastAsia="Arial" w:hAnsi="Arial"/>
          <w:sz w:val="20"/>
          <w:szCs w:val="20"/>
        </w:rPr>
        <w:t xml:space="preserve">1. This document (BROYHILLGOP_FRONTEND_ORCHESTRATION.docx) — the master ecosystem-to-page mapping</w:t>
      </w:r>
    </w:p>
    <w:p>
      <w:pPr>
        <w:spacing w:after="120"/>
      </w:pPr>
      <w:r>
        <w:rPr>
          <w:rFonts w:ascii="Arial" w:cs="Arial" w:eastAsia="Arial" w:hAnsi="Arial"/>
          <w:sz w:val="20"/>
          <w:szCs w:val="20"/>
        </w:rPr>
        <w:t xml:space="preserve">2. .cursorrules — AI context with CSS variables, font stacks, theme configs, column name warnings</w:t>
      </w:r>
    </w:p>
    <w:p>
      <w:pPr>
        <w:spacing w:after="120"/>
      </w:pPr>
      <w:r>
        <w:rPr>
          <w:rFonts w:ascii="Arial" w:cs="Arial" w:eastAsia="Arial" w:hAnsi="Arial"/>
          <w:sz w:val="20"/>
          <w:szCs w:val="20"/>
        </w:rPr>
        <w:t xml:space="preserve">3. .cursor/mcp.json — Supabase MCP connection (local only, not in GitHub)</w:t>
      </w:r>
    </w:p>
    <w:p>
      <w:pPr>
        <w:spacing w:after="120"/>
      </w:pPr>
      <w:r>
        <w:rPr>
          <w:rFonts w:ascii="Arial" w:cs="Arial" w:eastAsia="Arial" w:hAnsi="Arial"/>
          <w:sz w:val="20"/>
          <w:szCs w:val="20"/>
        </w:rPr>
        <w:t xml:space="preserve">4. INSPINIA_TEMPLATE_SPECIFICATION.docx — detailed specification of all 229 pages and 43 plugins</w:t>
      </w:r>
    </w:p>
    <w:p>
      <w:pPr>
        <w:spacing w:after="120"/>
      </w:pPr>
      <w:r>
        <w:rPr>
          <w:rFonts w:ascii="Arial" w:cs="Arial" w:eastAsia="Arial" w:hAnsi="Arial"/>
          <w:sz w:val="20"/>
          <w:szCs w:val="20"/>
        </w:rPr>
        <w:t xml:space="preserve">5. vercel.json — routing configuration</w:t>
      </w:r>
    </w:p>
    <w:p>
      <w:pPr>
        <w:spacing w:after="120"/>
      </w:pPr>
      <w:r>
        <w:rPr>
          <w:rFonts w:ascii="Arial" w:cs="Arial" w:eastAsia="Arial" w:hAnsi="Arial"/>
          <w:sz w:val="20"/>
          <w:szCs w:val="20"/>
        </w:rPr>
        <w:t xml:space="preserve">When any session references an ecosystem by number (e.g. E30 Email), look up Section 4 of this document for the exact Inspinia pages, Supabase tables, and route. Do not guess or improvise.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BROYHILLGOP FRONTEND ORCHESTRATION</w:t>
    </w:r>
    <w:r>
      <w:t xml:space="preserve">	</w:t>
    </w:r>
    <w:r>
      <w:rPr>
        <w:rFonts w:ascii="Arial" w:cs="Arial" w:eastAsia="Arial" w:hAnsi="Arial"/>
        <w:b/>
        <w:b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2026-02-17T00:26:21.591Z</dcterms:created>
  <dcterms:modified xsi:type="dcterms:W3CDTF">2026-02-17T00:26:21.592Z</dcterms:modified>
</cp:coreProperties>
</file>

<file path=docProps/custom.xml><?xml version="1.0" encoding="utf-8"?>
<Properties xmlns="http://schemas.openxmlformats.org/officeDocument/2006/custom-properties" xmlns:vt="http://schemas.openxmlformats.org/officeDocument/2006/docPropsVTypes"/>
</file>