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after="200"/>
        <w:jc w:val="center"/>
      </w:pPr>
      <w:r>
        <w:t xml:space="preserve">E41 CAMPAIGN BUILDER ECOSYSTEM REPORT</w:t>
      </w:r>
    </w:p>
    <w:p>
      <w:pPr>
        <w:spacing w:line="240" w:after="400"/>
        <w:jc w:val="center"/>
      </w:pPr>
      <w:r>
        <w:t xml:space="preserve">Cloned from Canva • BroyhillGOP Campaign Infrastructure</w:t>
      </w:r>
    </w:p>
    <w:p>
      <w:pPr>
        <w:spacing w:line="240" w:after="600"/>
        <w:jc w:val="center"/>
      </w:pPr>
      <w:r>
        <w:t xml:space="preserve">Generated: 2/17/2026</w:t>
      </w:r>
    </w:p>
    <w:p>
      <w:pPr>
        <w:pStyle w:val="Heading1"/>
        <w:spacing w:line="240" w:after="200"/>
      </w:pPr>
      <w:r>
        <w:t xml:space="preserve">SECTION 1: APP CLONE AUDIT — CANVA</w:t>
      </w:r>
    </w:p>
    <w:p>
      <w:pPr>
        <w:spacing w:line="240" w:after="120"/>
      </w:pPr>
      <w:r>
        <w:t xml:space="preserve">The E41 Campaign Builder ecosystem is architected as a comprehensive clone and adaptation of Canva's design platform, reimagined specifically for political campaign operatives and candidate teams. This audit maps Canva's expansive feature set to the unique requirements of the BroyhillGOP campaign infrastructure, creating a specialized design ecosystem that maintains enterprise-grade design capabilities while introducing campaign-specific workflows and compliance requirements. Canva revolutionized design democratization by eliminating the need for professional training, expensive software, and specialized expertise. E41 preserves this philosophy while introducing intelligence layers specifically optimized for campaign communications.</w:t>
      </w:r>
    </w:p>
    <w:p>
      <w:pPr>
        <w:pStyle w:val="Heading2"/>
        <w:spacing w:line="240" w:after="200"/>
      </w:pPr>
      <w:r>
        <w:t xml:space="preserve">1.1 Drag-Drop Design Editor</w:t>
      </w:r>
    </w:p>
    <w:p>
      <w:pPr>
        <w:spacing w:line="240" w:after="120"/>
      </w:pPr>
      <w:r>
        <w:t xml:space="preserve">Canva's core strength lies in its intuitive drag-and-drop design editor, which democratizes professional graphic design without requiring specialized training. The E41 implementation preserves this accessibility while adding campaign-specific grid systems, compliance overlays, and brand enforcement rules. Users can drag elements across a canvas with real-time preview, automatic alignment detection, and intelligent spacing suggestions that understand campaign design best practices. The interface is optimized for campaign team members who may lack design training but need rapid content creation.</w:t>
      </w:r>
    </w:p>
    <w:p>
      <w:pPr>
        <w:spacing w:line="240" w:after="120"/>
      </w:pPr>
      <w:r>
        <w:t xml:space="preserve">The editor interface presents a three-panel layout: design canvas in the center, element library on the right, and design settings on the left. This layout has been scientifically proven to maximize usability by placing frequently-accessed controls immediately adjacent to work area. Dynamic guides appear as users drag elements, suggesting alignment with other objects, grid lines, and safe zones for print materials. The system automatically prevents text from overlapping critical branding areas and enforces minimum contrast ratios for accessibility compliance.</w:t>
      </w:r>
    </w:p>
    <w:p>
      <w:pPr>
        <w:spacing w:line="240" w:after="120"/>
      </w:pPr>
      <w:r>
        <w:t xml:space="preserve">Campaign-specific templates guide users through common design scenarios. When creating a yard sign, the editor pre-configures dimensions to USDA standard sizes, automatically positions candidate photos in optimal sight-line locations, and suggests color combinations that have tested well in previous campaigns. The drag-drop interface learns from user behavior, suggesting next elements based on similar designs from the template library. This adaptive interface reduces learning curve for new users while providing power-user efficiency features.</w:t>
      </w:r>
    </w:p>
    <w:p>
      <w:pPr>
        <w:spacing w:line="240" w:after="120"/>
      </w:pPr>
      <w:r>
        <w:t xml:space="preserve">Multi-object selection enables efficient editing of complex designs. Users can select groups of elements to move, resize, or style them together. Group operations maintain spacing relationships, so moving a grouped logo with supporting text automatically maintains proper spacing. Locking groups prevents accidental modification of critical design elements while allowing other content customization. Advanced selection options include: select all similar objects, select all objects of specific type, and selection by drawing bounding box around desired elements.</w:t>
      </w:r>
    </w:p>
    <w:p>
      <w:pPr>
        <w:spacing w:line="240" w:after="120"/>
      </w:pPr>
      <w:r>
        <w:t xml:space="preserve">Smart guides appear at intelligent distances as users drag elements. Guides activate when objects reach exact center alignment, equal spacing from other objects, or alignment with grid lines. Magnetic guides can be toggled on or off, providing optional assistance for users preferring more manual control. Guide opacity is adjustable to prevent visual clutter while maintaining utility. Snap-to-distance can be configured from highly precise (1 pixel) to loose (50 pixels) depending on user preference and design complexity.</w:t>
      </w:r>
    </w:p>
    <w:p>
      <w:pPr>
        <w:spacing w:line="240" w:after="120"/>
      </w:pPr>
      <w:r>
        <w:t xml:space="preserve">Layer management enables organizing complex designs with dozens or hundreds of layers. Users view layer hierarchy in expandable/collapsible tree, toggle layers on/off for clarity without deleting them, reorder layers by drag-and-drop, and rename layers for organization. Layer opacity is individually adjustable, enabling semi-transparent layering of images and shapes. Blend mode selection enables creative effects: multiply, screen, overlay, lighten, darken, color dodge, color burn, and other professional blend modes familiar to Photoshop users.</w:t>
      </w:r>
    </w:p>
    <w:p>
      <w:pPr>
        <w:spacing w:line="240" w:after="120"/>
      </w:pPr>
      <w:r>
        <w:t xml:space="preserve">Canvas properties are fully customizable. Users define canvas dimensions, background color or image, unit system (inches, pixels, centimeters), and pixel density for high-resolution output. Template-based canvas presets for common formats (Instagram story 1080x1920, yard sign 24x36, email header 600x200) speed creation of correctly-sized designs. Custom canvas sizes can be saved as presets for reuse. Artboard feature enables multiple canvases within single design file for creating multi-page documents or design systems.</w:t>
      </w:r>
    </w:p>
    <w:p>
      <w:pPr>
        <w:spacing w:line="240" w:after="120"/>
      </w:pPr>
      <w:r>
        <w:t xml:space="preserve">Text editing capabilities rival professional design software. Text formatting includes font family, font size, weight, style (italic, underline, strikethrough), text alignment, line height, letter spacing, and paragraph spacing. Typography features include hanging indents, drop caps, and text on path (text following curved lines). Advanced typographic controls enable professional text treatment. Spell checking catches typos before designs are published. Text accessibility features ensure readable font sizes and high contrast ratios.</w:t>
      </w:r>
    </w:p>
    <w:p>
      <w:pPr>
        <w:spacing w:line="240" w:after="120"/>
      </w:pPr>
      <w:r>
        <w:t xml:space="preserve">Shape libraries provide hundreds of ready-made shapes: basic shapes (rectangles, circles, triangles), arrow variations, callout shapes, and campaign-specific shapes (voting booths, ballot boxes, campaign logos). Shapes are fully customizable: fill color, stroke color, stroke width, corner radius for rectangles, rotation, and flip. Compound shapes enable combining multiple shapes into single object, maintaining grouped appearance and behavior while allowing individual shape editing.</w:t>
      </w:r>
    </w:p>
    <w:p>
      <w:pPr>
        <w:pStyle w:val="Heading2"/>
        <w:spacing w:line="240" w:after="200"/>
      </w:pPr>
      <w:r>
        <w:t xml:space="preserve">1.2 Template Library (Thousands)</w:t>
      </w:r>
    </w:p>
    <w:p>
      <w:pPr>
        <w:spacing w:line="240" w:after="120"/>
      </w:pPr>
      <w:r>
        <w:t xml:space="preserve">Canva maintains a template library of millions of professionally designed templates across every conceivable use case. The E41 Template Gallery adapts this concept by curating and creating campaign-specific templates numbering in the thousands, organized by campaign phase, audience, and channel. Every template is pre-configured with BroyhillGOP brand standards, color palettes, fonts, and candidate photos where applicable. Templates range from simple single-element designs to complex multi-layer compositions requiring dozens of customization points.</w:t>
      </w:r>
    </w:p>
    <w:p>
      <w:pPr>
        <w:spacing w:line="240" w:after="120"/>
      </w:pPr>
      <w:r>
        <w:t xml:space="preserve">Templates are organized hierarchically across multiple dimensions: Campaign Phase (Announcement, Early Vote, Final Week, Election Day, Post-Election), Channel (Social Media, Print, Email, Video, Web), Audience (General Public, Donors, Volunteers, Specific Demographics, Political Establishment), and Content Type (Graphics, Slides, Documents, Video Thumbnails, Infographics). Each template includes metadata about optimal posting times, recommended messaging themes, expected engagement metrics based on historical performance, required customization fields, and optional customization elements.</w:t>
      </w:r>
    </w:p>
    <w:p>
      <w:pPr>
        <w:spacing w:line="240" w:after="120"/>
      </w:pPr>
      <w:r>
        <w:t xml:space="preserve">The template library includes comprehensive performance data showing which templates drive highest engagement, conversion, and sharing rates. Machine learning models analyze this data to recommend templates based on current campaign objectives, audience demographics, and real-time engagement trends. Templates are continuously updated with new designs, seasonal variations, and responses to competitor messaging. Performance data is transparently displayed with templates, showing users how similar templates have performed in past use.</w:t>
      </w:r>
    </w:p>
    <w:p>
      <w:pPr>
        <w:spacing w:line="240" w:after="120"/>
      </w:pPr>
      <w:r>
        <w:t xml:space="preserve">Advanced filtering allows users to find templates by color palette, layout style, typography approach, content density, industry vertical, or custom tags. Favorites and recently used templates appear prominently, reducing time to access frequently-used designs. Team members can share custom templates with the entire campaign, building an organizational template library that captures best practices and successful designs. Community templates are reviewed and rated by users, creating quality signals for template discoverability.</w:t>
      </w:r>
    </w:p>
    <w:p>
      <w:pPr>
        <w:spacing w:line="240" w:after="120"/>
      </w:pPr>
      <w:r>
        <w:t xml:space="preserve">Template variations enable rapid customization for different contexts. A fundraiser template might include variations for online fundraising, in-person events, and corporate sponsorships. Each variation is pre-optimized for its specific context, reducing customization effort. Users can save their own template variations for reuse in future campaigns or share with team members. Variation management enables maintaining multiple versions of templates for A/B testing and audience segmentation.</w:t>
      </w:r>
    </w:p>
    <w:p>
      <w:pPr>
        <w:spacing w:line="240" w:after="120"/>
      </w:pPr>
      <w:r>
        <w:t xml:space="preserve">Community templates enable peer-to-peer knowledge sharing within campaign organization. Successful designs from one campaign team member can be published as templates available to entire team. Community templates are rated and reviewed, surfacing best-performing designs and identifying design trends across the organization. Template creators receive credit and recognition, encouraging contribution. Popular community templates are promoted to official template library status.</w:t>
      </w:r>
    </w:p>
    <w:p>
      <w:pPr>
        <w:spacing w:line="240" w:after="120"/>
      </w:pPr>
      <w:r>
        <w:t xml:space="preserve">Template scheduling ensures templates appear contextually throughout campaign calendar. During announcement phase, announcement templates appear prominently. As election approaches, mobilization templates move to top. Post-election templates become prominent after election day. Dynamic scheduling keeps template gallery relevant to current campaign phase without requiring manual curation. Users can manually override scheduling to access any templates regardless of campaign phase.</w:t>
      </w:r>
    </w:p>
    <w:p>
      <w:pPr>
        <w:spacing w:line="240" w:after="120"/>
      </w:pPr>
      <w:r>
        <w:t xml:space="preserve">Search and discovery optimization surfaces best templates through multiple mechanisms. Recent templates appear first based on recency. Trending templates show most-used templates in current time period. Recommended templates are matched to current campaign phase and user history. Keyword search finds templates by content: searching "healthcare" returns all templates about healthcare topics. Autocomplete suggests template names, reducing typing effort. Search filters narrow results by campaign phase, channel, audience, or performance metrics.</w:t>
      </w:r>
    </w:p>
    <w:p>
      <w:pPr>
        <w:spacing w:line="240" w:after="120"/>
      </w:pPr>
      <w:r>
        <w:t xml:space="preserve">Template preview system shows exactly how templates appear before commitment. Mouse hover shows preview of template. Click opens full preview with all customizable elements highlighted in distinct color. Users can preview template in multiple sizes (mobile, tablet, desktop, print) before committing to template selection. Live preview updates as template is customized, showing results in real-time without requiring explicit refresh. Preview mode enables rapid evaluation of multiple templates before selecting preferred option.</w:t>
      </w:r>
    </w:p>
    <w:p>
      <w:pPr>
        <w:pStyle w:val="Heading2"/>
        <w:spacing w:line="240" w:after="200"/>
      </w:pPr>
      <w:r>
        <w:t xml:space="preserve">1.3 Brand Kit</w:t>
      </w:r>
    </w:p>
    <w:p>
      <w:pPr>
        <w:spacing w:line="240" w:after="120"/>
      </w:pPr>
      <w:r>
        <w:t xml:space="preserve">Canva's Brand Kit feature centralizes brand guidelines, enabling consistent application across all designs. The E41 Brand Kit module enforces BroyhillGOP's comprehensive brand standards: primary colors (with RGB, CMYK, Pantone, and hex codes), secondary colors for accent usage, approved fonts for headlines and body text, logo variations for different contexts, photography style guidelines, and messaging tone frameworks. Brand Kit also includes: approved brand patterns, approved texture backgrounds, approved illustration styles, and messaging frameworks approved for different audience segments.</w:t>
      </w:r>
    </w:p>
    <w:p>
      <w:pPr>
        <w:spacing w:line="240" w:after="120"/>
      </w:pPr>
      <w:r>
        <w:t xml:space="preserve">The Brand Kit enforces compliance at design creation time through intelligent guidance rather than rigid restrictions. When a user selects a color, the system defaults to approved brand colors but allows access to the full spectrum with warnings about brand compliance. Font selection defaults to approved campaign fonts; using unapproved fonts triggers a warning dialog explaining brand guidelines and suggesting closest approved alternatives. All logos are centrally stored with detailed usage guidelines: primary logo for formal documents, secondary logo for social media, horizontal version for wide layouts, vertical version for narrow contexts, standalone versions, and combinations with other elements.</w:t>
      </w:r>
    </w:p>
    <w:p>
      <w:pPr>
        <w:spacing w:line="240" w:after="120"/>
      </w:pPr>
      <w:r>
        <w:t xml:space="preserve">Brand Kit includes dynamic elements that update across all designs when modified. Changing the primary color updates all existing designs using that color, ensuring rapid response to strategic rebranding decisions. This is critical if campaign strategy shifts and new brand identity is needed. Version control tracks all brand standard changes, allowing rollback if new guidelines don't achieve desired results. Audit trails log who changed which brand elements and when, supporting compliance and accountability. Brand version history enables users to restore previous brand standards if needed.</w:t>
      </w:r>
    </w:p>
    <w:p>
      <w:pPr>
        <w:spacing w:line="240" w:after="120"/>
      </w:pPr>
      <w:r>
        <w:t xml:space="preserve">The Brand Kit integrates with the Command Center, allowing campaign leadership to enforce brand standards across all team members. Some brand elements are locked (primary colors, official logos) while others are flexible (secondary color combinations, font pairing suggestions, accent color choices). Team members can request brand standard exceptions, which trigger approval workflows through the Campaign Chief dialog system. Exceptions are tracked and analyzed to identify whether brand guidelines need updating or whether team members need additional training.</w:t>
      </w:r>
    </w:p>
    <w:p>
      <w:pPr>
        <w:spacing w:line="240" w:after="120"/>
      </w:pPr>
      <w:r>
        <w:t xml:space="preserve">Brand guidelines include detailed photography standards ensuring consistency in imagery across campaign materials. Guidelines specify: preferred lighting (natural daylight vs. professional studio lighting), composition preferences (close-up portraits vs. wide-angle environmental shots), emotional tone (serious/professional vs. approachable/friendly), diversity considerations (representation requirements across demographics), and clothing guidelines (professional attire vs. casual). Photo editing recommendations ensure all candidate photos receive consistent treatment, establishing visual cohesion across all campaign materials regardless of source.</w:t>
      </w:r>
    </w:p>
    <w:p>
      <w:pPr>
        <w:spacing w:line="240" w:after="120"/>
      </w:pPr>
      <w:r>
        <w:t xml:space="preserve">Tone guidelines ensure consistent messaging voice across all designs and communications. Guidelines specify: formality level (formal government communication vs. casual peer-to-peer outreach), emotional appeal (inspiring hope vs. addressing fears), call-to-action strength (directive imperatives vs. suggestive recommendations), and policy detail level (technical specification vs. simplified explanation). Text editors are warned when copy deviates from tone guidelines. Specific messaging frameworks are provided for different audience segments: younger voters receive different tone than seniors, urban audiences receive different messages than rural communities.</w:t>
      </w:r>
    </w:p>
    <w:p>
      <w:pPr>
        <w:spacing w:line="240" w:after="120"/>
      </w:pPr>
      <w:r>
        <w:t xml:space="preserve">Icon and illustration standards maintain visual consistency across all graphics. Approved icon sets are made available in design studio with multiple style variations: solid, outline, filled, minimalist. Custom illustrations follow consistent art style guidelines. When designers submit new icons or illustrations, they're reviewed for brand consistency before being added to approved library. Icon naming conventions ensure consistent identification and search. Illustration themes cover all campaign topics: healthcare, economy, education, environment, safety, and other issue areas.</w:t>
      </w:r>
    </w:p>
    <w:p>
      <w:pPr>
        <w:spacing w:line="240" w:after="120"/>
      </w:pPr>
      <w:r>
        <w:t xml:space="preserve">Color science understanding prevents printing issues and ensures colors appear consistently. Brand colors are specified in multiple color models: RGB for digital displays, CMYK for four-color printing, Pantone for spot color printing, and Hex for web. Conversions between color spaces are mathematically optimized to minimize color shift. Color override guidance prevents accidental use of wrong color space. Accessibility guidance ensures color choices maintain sufficient contrast ratios for vision-impaired users.</w:t>
      </w:r>
    </w:p>
    <w:p>
      <w:pPr>
        <w:pStyle w:val="Heading2"/>
        <w:spacing w:line="240" w:after="200"/>
      </w:pPr>
      <w:r>
        <w:t xml:space="preserve">1.4 Photo Editor</w:t>
      </w:r>
    </w:p>
    <w:p>
      <w:pPr>
        <w:spacing w:line="240" w:after="120"/>
      </w:pPr>
      <w:r>
        <w:t xml:space="preserve">Canva's integrated photo editor enables users to enhance images without leaving the design platform. The E41 Photo Editor adapts this capability with campaign-specific enhancements: automatic removal of unflattering background elements from candidate photos, intelligent brightness and contrast adjustment optimized for outdoor campaign materials, skin tone adjustment to ensure fair representation across diverse lighting conditions, and red-eye removal. The photo editor includes advanced features like background blur, background replacement, object removal, and perspective correction.</w:t>
      </w:r>
    </w:p>
    <w:p>
      <w:pPr>
        <w:spacing w:line="240" w:after="120"/>
      </w:pPr>
      <w:r>
        <w:t xml:space="preserve">The photo editor includes filters specifically tested for campaign imagery: "Campaign Rally" (high contrast, vibrant colors for energy), "Town Hall" (warm tones, approachable feel), "Debate" (professional lighting, serious tone), "Election Day" (energetic, celebratory treatment), "Community Service" (compassionate, caring tone). Advanced users can access manual curves, levels, HSL adjustments, and color grading tools for pixel-perfect image control. All adjustments are non-destructive and fully reversible, enabling experimentation without risk of permanent image damage.</w:t>
      </w:r>
    </w:p>
    <w:p>
      <w:pPr>
        <w:spacing w:line="240" w:after="120"/>
      </w:pPr>
      <w:r>
        <w:t xml:space="preserve">Batch processing allows editing multiple photos simultaneously, applying consistent treatment to collections of candidate photos, event images, or volunteer pictures. Users select multiple images and apply single adjustment that propagates to all selected images. The system learns from previous edits, suggesting similar adjustments for new photos based on detected lighting conditions and composition similarity. Comparison tools show before/after images side-by-side for quality evaluation.</w:t>
      </w:r>
    </w:p>
    <w:p>
      <w:pPr>
        <w:spacing w:line="240" w:after="120"/>
      </w:pPr>
      <w:r>
        <w:t xml:space="preserve">Integration with the asset library enables users to save edited images as new assets, creating variations of source images optimized for different channels. A candidate photo might exist in six versions: full resolution for print (300 dpi), square crop for social media (1:1), portrait orientation for email headers (3:4), thumbnail for web (150x150), high-contrast variant for outdoor displays, and black-and-white version for traditional media usage. Asset versioning tracks all variations while maintaining link to source image.</w:t>
      </w:r>
    </w:p>
    <w:p>
      <w:pPr>
        <w:spacing w:line="240" w:after="120"/>
      </w:pPr>
      <w:r>
        <w:t xml:space="preserve">Advanced color correction tools address common photography challenges frequently encountered in campaign settings. Underexposed outdoor photos are brightened intelligently without clipping highlights or losing shadow detail. Overexposed backgrounds are recovered without changing subject exposure, maintaining subject prominence. Color casts from difficult lighting are neutralized automatically based on detected lighting color temperature. White balance correction ensures accurate color reproduction. These tools ensure professional-quality results regardless of original photo quality or difficult shooting conditions.</w:t>
      </w:r>
    </w:p>
    <w:p>
      <w:pPr>
        <w:spacing w:line="240" w:after="120"/>
      </w:pPr>
      <w:r>
        <w:t xml:space="preserve">Facial recognition powers intelligent photo enhancement specifically optimized for campaign imagery. System identifies faces in photos, then applies appropriate enhancement: whitening teeth subtly without appearing artificial, smoothing skin without losing texture or appearing over-processed, brightening eyes to appear more engaged and intelligent, and evening skin tone across face. Candidate photos consistently look professional and approachable without appearing filtered or artificial, maintaining authenticity while improving presentation.</w:t>
      </w:r>
    </w:p>
    <w:p>
      <w:pPr>
        <w:spacing w:line="240" w:after="120"/>
      </w:pPr>
      <w:r>
        <w:t xml:space="preserve">Background removal separates subjects from backgrounds for flexible placement in designs. Candidate photo background is removed intelligently, enabling placement on any background: solid colors, gradient backgrounds, campaign imagery, photographs, or custom designs. Precision removal preserves hair detail and clothing edges without harsh halos or incomplete masking. Multiple removal algorithms provide options for different image types.</w:t>
      </w:r>
    </w:p>
    <w:p>
      <w:pPr>
        <w:pStyle w:val="Heading2"/>
        <w:spacing w:line="240" w:after="200"/>
      </w:pPr>
      <w:r>
        <w:t xml:space="preserve">1.5 Video Editor</w:t>
      </w:r>
    </w:p>
    <w:p>
      <w:pPr>
        <w:spacing w:line="240" w:after="120"/>
      </w:pPr>
      <w:r>
        <w:t xml:space="preserve">Canva recently expanded into video editing, offering timeline-based video creation with built-in stock video clips, transitions, and effects. The E41 Video Editor implements campaign-specific video capabilities: rapid creation of social media video ads, animated infographics explaining policy positions, video testimonials from supporters, candidate introduction videos, and mobilization videos for election week. The video editor enables rapid professional-quality video production without expensive equipment or technical expertise.</w:t>
      </w:r>
    </w:p>
    <w:p>
      <w:pPr>
        <w:spacing w:line="240" w:after="120"/>
      </w:pPr>
      <w:r>
        <w:t xml:space="preserve">The video editor features drag-and-drop timeline editing with snapping to beat markers in background audio. Users import candidate videos, event footage, or stock footage, then layer graphics, text, voiceover, music, and sound effects. Automatic captioning uses speech recognition to generate accurate captions, critical for social media where most videos are watched without sound. Caption styling matches brand guidelines. Multiple caption languages enable rapid multilingual content creation.</w:t>
      </w:r>
    </w:p>
    <w:p>
      <w:pPr>
        <w:spacing w:line="240" w:after="120"/>
      </w:pPr>
      <w:r>
        <w:t xml:space="preserve">Pre-built video templates guide users through common campaign videos: 15-second social media ads, 60-second YouTube pre-roll ads, 30-second email video cards, animated policy explainers, candidate introduction sequences, volunteer recruitment videos, and election day reminder messages. Templates include animation presets that sync text and graphics to background music, creating polished results without professional video production experience. Template variations allow customization for different audiences or messages.</w:t>
      </w:r>
    </w:p>
    <w:p>
      <w:pPr>
        <w:spacing w:line="240" w:after="120"/>
      </w:pPr>
      <w:r>
        <w:t xml:space="preserve">The system includes automatic subtitle generation in multiple languages, enabling rapid creation of multilingual video content for diverse communities. Video export presets optimize files for different platforms: vertical format for TikTok and Stories, square format for LinkedIn and Facebook feed, horizontal format for YouTube and email. Bitrate optimization ensures fast loading on mobile networks without quality loss. Compression algorithms maintain visual quality while minimizing file size.</w:t>
      </w:r>
    </w:p>
    <w:p>
      <w:pPr>
        <w:spacing w:line="240" w:after="120"/>
      </w:pPr>
      <w:r>
        <w:t xml:space="preserve">B-roll library provides stock video footage for common campaign scenarios: rally crowds, diverse voter interviews, policy implementation footage, volunteer activities, voting locations, and celebration footage. Users can layer this stock footage with candidate content to create professional-looking videos without shooting all footage themselves. Stock footage is organized by topic and searchable.</w:t>
      </w:r>
    </w:p>
    <w:p>
      <w:pPr>
        <w:pStyle w:val="Heading2"/>
        <w:spacing w:line="240" w:after="200"/>
      </w:pPr>
      <w:r>
        <w:t xml:space="preserve">1.6 Presentation Creator</w:t>
      </w:r>
    </w:p>
    <w:p>
      <w:pPr>
        <w:spacing w:line="240" w:after="120"/>
      </w:pPr>
      <w:r>
        <w:t xml:space="preserve">Canva's presentation feature enables users to create polished slide decks without PowerPoint. The E41 Presentation Creator adapts this for campaign strategy presentations, volunteer training materials, donor briefing documents, and internal campaign updates. Users select from thousands of professionally designed slide templates or start with blank slides, then customize content with drag-and-drop simplicity.</w:t>
      </w:r>
    </w:p>
    <w:p>
      <w:pPr>
        <w:spacing w:line="240" w:after="120"/>
      </w:pPr>
      <w:r>
        <w:t xml:space="preserve">Presentation templates include common campaign scenarios: "Campaign Strategy Overview" (executive summary, key metrics, timeline), "Volunteer Training" (role descriptions, procedures, contact information), "Donor Briefing" (impact metrics, funding utilization, ROI projections), "Issue Deep Dive" (policy background, candidate position, expected public questions), and "Election Results Analysis" (performance metrics, demographic breakdowns, post-election recommendations).</w:t>
      </w:r>
    </w:p>
    <w:p>
      <w:pPr>
        <w:pStyle w:val="Heading2"/>
        <w:spacing w:line="240" w:after="200"/>
      </w:pPr>
      <w:r>
        <w:t xml:space="preserve">1.7 Social Media Graphics Creator</w:t>
      </w:r>
    </w:p>
    <w:p>
      <w:pPr>
        <w:spacing w:line="240" w:after="120"/>
      </w:pPr>
      <w:r>
        <w:t xml:space="preserve">Canva's social media graphics feature provides templates sized for every major platform. The E41 Social Media Graphics Creator curates platform-specific templates: Instagram feed posts (1080x1080), Stories (1080x1920), Reels (1080x1920), TikTok videos (1080x1920), Facebook feed posts (1200x628), carousel ads (1080x1080), LinkedIn articles (1200x627), Twitter cards (1200x628), and Pinterest pins (1000x1500). Every template respects platform-specific design best practices and character limits.</w:t>
      </w:r>
    </w:p>
    <w:p>
      <w:pPr>
        <w:spacing w:line="240" w:after="120"/>
      </w:pPr>
      <w:r>
        <w:t xml:space="preserve">The system manages multiple social media accounts and platforms. Users select a platform (Instagram, Facebook, Twitter, TikTok, LinkedIn), then see templates optimized for that platform's dimensions, design trends, and engagement patterns. The system tracks optimal posting times for each account, suggesting when created content should be published for maximum reach based on audience activity patterns.</w:t>
      </w:r>
    </w:p>
    <w:p>
      <w:pPr>
        <w:pStyle w:val="Heading2"/>
        <w:spacing w:line="240" w:after="200"/>
      </w:pPr>
      <w:r>
        <w:t xml:space="preserve">1.8 Print Materials Designer</w:t>
      </w:r>
    </w:p>
    <w:p>
      <w:pPr>
        <w:spacing w:line="240" w:after="120"/>
      </w:pPr>
      <w:r>
        <w:t xml:space="preserve">Canva excels at print materials, offering templates for business cards, letterheads, flyers, and banners. The E41 Print Materials Designer extends this with campaign-specific items: yard signs (18x24, 24x36), bumper stickers (10x3, 4x8), direct mail pieces (6x9, 8.5x11), postcards (4x6, 5.5x8.5), event posters (11x17, 18x24), newspaper advertisements (quarter-page, half-page, full-page), and billboard designs (14x48, 10.5x36). All templates are pre-configured with correct dimensions for professional printing.</w:t>
      </w:r>
    </w:p>
    <w:p>
      <w:pPr>
        <w:spacing w:line="240" w:after="120"/>
      </w:pPr>
      <w:r>
        <w:t xml:space="preserve">The system includes collaboration with print vendors. Once designs are finalized, users can generate print-ready files with crop marks, color profiles, and bleed areas. The system maintains relationships with multiple printers, automatically requesting quotes from all vendors and presenting options sorted by cost, turnaround time, and quality ratings. Print integration enables seamless ordering from design approval to print production.</w:t>
      </w:r>
    </w:p>
    <w:p>
      <w:pPr>
        <w:pStyle w:val="Heading1"/>
        <w:spacing w:line="240" w:after="200"/>
      </w:pPr>
      <w:r>
        <w:t xml:space="preserve">SECTION 2: USER JOURNEY</w:t>
      </w:r>
    </w:p>
    <w:p>
      <w:pPr>
        <w:spacing w:line="240" w:after="120"/>
      </w:pPr>
      <w:r>
        <w:t xml:space="preserve">The E41 user journey is engineered for rapid, effortless campaign content creation. A candidate or campaign manager opening E41 immediately encounters their campaign's pre-configured workspace: templates featuring their branding, recent designs, and personalized recommendations based on the campaign calendar and current priorities. Users spend minimal time navigating and maximum time creating content.</w:t>
      </w:r>
    </w:p>
    <w:p>
      <w:pPr>
        <w:pStyle w:val="Heading2"/>
        <w:spacing w:line="240" w:after="200"/>
      </w:pPr>
      <w:r>
        <w:t xml:space="preserve">2.1 Template Discovery with Pre-Applied Branding</w:t>
      </w:r>
    </w:p>
    <w:p>
      <w:pPr>
        <w:spacing w:line="240" w:after="120"/>
      </w:pPr>
      <w:r>
        <w:t xml:space="preserve">Upon login, users see the E41 dashboard displaying recommended templates relevant to current campaign phase and upcoming events. All templates display with BroyhillGOP branding already applied: candidate photos positioned in optimal locations, brand colors integrated throughout, approved fonts pre-selected, and logo placement finalized. No additional brand application effort is required; templates are campaign-ready immediately.</w:t>
      </w:r>
    </w:p>
    <w:p>
      <w:pPr>
        <w:spacing w:line="240" w:after="120"/>
      </w:pPr>
      <w:r>
        <w:t xml:space="preserve">Template recommendations are powered by the E20 Brain, analyzing campaign calendar, current events, volunteer availability, and engagement trends. During early voting period, templates emphasize voting logistics and deadlines. During final week, templates focus on mobilization and urgency messaging. In post-election period, templates shift to thank-you messaging and next steps communication.</w:t>
      </w:r>
    </w:p>
    <w:p>
      <w:pPr>
        <w:pStyle w:val="Heading2"/>
        <w:spacing w:line="240" w:after="200"/>
      </w:pPr>
      <w:r>
        <w:t xml:space="preserve">2.2 One-Click Customization</w:t>
      </w:r>
    </w:p>
    <w:p>
      <w:pPr>
        <w:spacing w:line="240" w:after="120"/>
      </w:pPr>
      <w:r>
        <w:t xml:space="preserve">Every template includes one-click customization for common elements. A user selects a template, then clicks buttons to customize: event date, event time, event location, candidate quote, call-to-action button text, and custom images. The system automatically adjusts layout, text sizing, and spacing to accommodate entered content.</w:t>
      </w:r>
    </w:p>
    <w:p>
      <w:pPr>
        <w:pStyle w:val="Heading2"/>
        <w:spacing w:line="240" w:after="200"/>
      </w:pPr>
      <w:r>
        <w:t xml:space="preserve">2.3 AI-Powered Design Suggestions</w:t>
      </w:r>
    </w:p>
    <w:p>
      <w:pPr>
        <w:spacing w:line="240" w:after="120"/>
      </w:pPr>
      <w:r>
        <w:t xml:space="preserve">The E20 Brain continuously analyzes campaign data and proactively suggests design content. Candidate opens E41 and sees notification: "Your town hall is next Thursday. We've prepared 5 event announcement designs. Click to customize."</w:t>
      </w:r>
    </w:p>
    <w:p>
      <w:pPr>
        <w:pStyle w:val="Heading2"/>
        <w:spacing w:line="240" w:after="200"/>
      </w:pPr>
      <w:r>
        <w:t xml:space="preserve">2.4 Direct Export to Other Systems</w:t>
      </w:r>
    </w:p>
    <w:p>
      <w:pPr>
        <w:spacing w:line="240" w:after="120"/>
      </w:pPr>
      <w:r>
        <w:t xml:space="preserve">Once design is finalized in E41, exporting to other systems is a single click. User completes design, then sees buttons: "Post to Social" (E19), "Add to Email Campaign" (E30), "Prepare for Print" (E33), "Schedule for Web" (E18), "Download as PDF". Each export option is pre-configured for optimal format.</w:t>
      </w:r>
    </w:p>
    <w:p>
      <w:pPr>
        <w:pStyle w:val="Heading1"/>
        <w:spacing w:line="240" w:after="200"/>
      </w:pPr>
      <w:r>
        <w:t xml:space="preserve">SECTION 3: COMMAND CENTER</w:t>
      </w:r>
    </w:p>
    <w:p>
      <w:pPr>
        <w:spacing w:line="240" w:after="120"/>
      </w:pPr>
      <w:r>
        <w:t xml:space="preserve">The E41 Command Center is the operational hub for all design activities. The interface presents six primary modules: Design Studio, Template Gallery, Brand Kit, Asset Library, My Designs, and Quick Create.</w:t>
      </w:r>
    </w:p>
    <w:p>
      <w:pPr>
        <w:pStyle w:val="Heading2"/>
        <w:spacing w:line="240" w:after="200"/>
      </w:pPr>
      <w:r>
        <w:t xml:space="preserve">3.1 Design Studio</w:t>
      </w:r>
    </w:p>
    <w:p>
      <w:pPr>
        <w:spacing w:line="240" w:after="120"/>
      </w:pPr>
      <w:r>
        <w:t xml:space="preserve">The Design Studio is the active workspace where users create and edit campaign designs. The interface employs a three-panel layout optimized for rapid design creation and iteration.</w:t>
      </w:r>
    </w:p>
    <w:p>
      <w:pPr>
        <w:pStyle w:val="Heading2"/>
        <w:spacing w:line="240" w:after="200"/>
      </w:pPr>
      <w:r>
        <w:t xml:space="preserve">3.2 Template Gallery</w:t>
      </w:r>
    </w:p>
    <w:p>
      <w:pPr>
        <w:spacing w:line="240" w:after="120"/>
      </w:pPr>
      <w:r>
        <w:t xml:space="preserve">The Template Gallery organizes thousands of professionally designed templates across hierarchical categories. Primary organization is by use case, secondary by campaign phase, tertiary by target audience.</w:t>
      </w:r>
    </w:p>
    <w:p>
      <w:pPr>
        <w:pStyle w:val="Heading2"/>
        <w:spacing w:line="240" w:after="200"/>
      </w:pPr>
      <w:r>
        <w:t xml:space="preserve">3.3 Brand Kit</w:t>
      </w:r>
    </w:p>
    <w:p>
      <w:pPr>
        <w:spacing w:line="240" w:after="120"/>
      </w:pPr>
      <w:r>
        <w:t xml:space="preserve">The Brand Kit module centralizes all brand standards and enforces compliance across all designs. The interface displays color palettes, approved fonts, logo variations, photography guidelines, and messaging tone frameworks.</w:t>
      </w:r>
    </w:p>
    <w:p>
      <w:pPr>
        <w:pStyle w:val="Heading1"/>
        <w:spacing w:line="240" w:after="200"/>
      </w:pPr>
      <w:r>
        <w:t xml:space="preserve">SECTION 4: ADMIN PANEL</w:t>
      </w:r>
    </w:p>
    <w:p>
      <w:pPr>
        <w:spacing w:line="240" w:after="120"/>
      </w:pPr>
      <w:r>
        <w:t xml:space="preserve">The E41 Admin Panel provides campaign leadership with comprehensive oversight of all design activities. The interface displays real-time dashboards tracking design creation volume, template usage patterns, brand compliance, and export activity.</w:t>
      </w:r>
    </w:p>
    <w:p>
      <w:pPr>
        <w:pStyle w:val="Heading2"/>
        <w:spacing w:line="240" w:after="200"/>
      </w:pPr>
      <w:r>
        <w:t xml:space="preserve">4.1 Designs Created Dashboard</w:t>
      </w:r>
    </w:p>
    <w:p>
      <w:pPr>
        <w:spacing w:line="240" w:after="120"/>
      </w:pPr>
      <w:r>
        <w:t xml:space="preserve">The Designs Created dashboard provides real-time metrics on design production volume. Display shows total designs created, designs created per time period, designs by creator, designs by type, and designs by campaign phase.</w:t>
      </w:r>
    </w:p>
    <w:p>
      <w:pPr>
        <w:pStyle w:val="Heading2"/>
        <w:spacing w:line="240" w:after="200"/>
      </w:pPr>
      <w:r>
        <w:t xml:space="preserve">4.2 Template Usage Analytics</w:t>
      </w:r>
    </w:p>
    <w:p>
      <w:pPr>
        <w:spacing w:line="240" w:after="120"/>
      </w:pPr>
      <w:r>
        <w:t xml:space="preserve">The Template Usage dashboard shows which templates are most popular and effective. Display shows most-used templates, templates with highest engagement metrics, and templates that convert browsers to users.</w:t>
      </w:r>
    </w:p>
    <w:p>
      <w:pPr>
        <w:pStyle w:val="Heading1"/>
        <w:spacing w:line="240" w:after="200"/>
      </w:pPr>
      <w:r>
        <w:t xml:space="preserve">SECTION 5: E20 BRAIN INTEGRATION</w:t>
      </w:r>
    </w:p>
    <w:p>
      <w:pPr>
        <w:spacing w:line="240" w:after="120"/>
      </w:pPr>
      <w:r>
        <w:t xml:space="preserve">The E20 Brain is the machine learning engine that powers intelligent design recommendations, brand enforcement, and A/B testing optimization. The E20 Brain continuously analyzes historical campaign data, real-time engagement metrics, and audience demographics.</w:t>
      </w:r>
    </w:p>
    <w:p>
      <w:pPr>
        <w:pStyle w:val="Heading2"/>
        <w:spacing w:line="240" w:after="200"/>
      </w:pPr>
      <w:r>
        <w:t xml:space="preserve">5.1 Design Recommendation Engine</w:t>
      </w:r>
    </w:p>
    <w:p>
      <w:pPr>
        <w:spacing w:line="240" w:after="120"/>
      </w:pPr>
      <w:r>
        <w:t xml:space="preserve">The E20 Brain analyzes dozens of signals to recommend optimal designs for current campaign context. Signals include campaign calendar, audience demographics, historical performance, messaging priorities, and competitor activities.</w:t>
      </w:r>
    </w:p>
    <w:p>
      <w:pPr>
        <w:pStyle w:val="Heading2"/>
        <w:spacing w:line="240" w:after="200"/>
      </w:pPr>
      <w:r>
        <w:t xml:space="preserve">5.2 Brand Enforcement</w:t>
      </w:r>
    </w:p>
    <w:p>
      <w:pPr>
        <w:spacing w:line="240" w:after="120"/>
      </w:pPr>
      <w:r>
        <w:t xml:space="preserve">The E20 Brain enforces brand standards through intelligent recommendations and contextual guidance rather than rigid restrictions. When user selects non-approved color, system provides guidance explaining brand rationale.</w:t>
      </w:r>
    </w:p>
    <w:p>
      <w:pPr>
        <w:pStyle w:val="Heading2"/>
        <w:spacing w:line="240" w:after="200"/>
      </w:pPr>
      <w:r>
        <w:t xml:space="preserve">5.3 A/B Testing</w:t>
      </w:r>
    </w:p>
    <w:p>
      <w:pPr>
        <w:spacing w:line="240" w:after="120"/>
      </w:pPr>
      <w:r>
        <w:t xml:space="preserve">The E20 Brain enables sophisticated A/B testing of design variations, automatically managing test execution and winner identification.</w:t>
      </w:r>
    </w:p>
    <w:p>
      <w:pPr>
        <w:pStyle w:val="Heading1"/>
        <w:spacing w:line="240" w:after="200"/>
      </w:pPr>
      <w:r>
        <w:t xml:space="preserve">SECTION 6: INSPINIA MAPPING &amp; SSSA</w:t>
      </w:r>
    </w:p>
    <w:p>
      <w:pPr>
        <w:spacing w:line="240" w:after="120"/>
      </w:pPr>
      <w:r>
        <w:t xml:space="preserve">The E41 Campaign Builder integrates Inspinia mapping architecture and SSSA framework to provide comprehensive system intelligence and status reporting.</w:t>
      </w:r>
    </w:p>
    <w:p>
      <w:pPr>
        <w:pStyle w:val="Heading2"/>
        <w:spacing w:line="240" w:after="200"/>
      </w:pPr>
      <w:r>
        <w:t xml:space="preserve">6.1 Inspinia Architecture</w:t>
      </w:r>
    </w:p>
    <w:p>
      <w:pPr>
        <w:spacing w:line="240" w:after="120"/>
      </w:pPr>
      <w:r>
        <w:t xml:space="preserve">Inspinia mapping provides structural organization across five layers: Structural, Informational, Behavioral, Experiential, and Governance.</w:t>
      </w:r>
    </w:p>
    <w:p>
      <w:pPr>
        <w:pStyle w:val="Heading2"/>
        <w:spacing w:line="240" w:after="200"/>
      </w:pPr>
      <w:r>
        <w:t xml:space="preserve">6.2 SSSA Framework</w:t>
      </w:r>
    </w:p>
    <w:p>
      <w:pPr>
        <w:spacing w:line="240" w:after="120"/>
      </w:pPr>
      <w:r>
        <w:t xml:space="preserve">SSSA provides comprehensive dashboard showing real-time status, health, and performance of E41 system. Framework operates across four dimensions: System Status, User Activity, Campaign Progress, and Competitive Intelligence.</w:t>
      </w:r>
    </w:p>
    <w:p>
      <w:pPr>
        <w:pStyle w:val="Heading1"/>
        <w:spacing w:line="240" w:after="200"/>
      </w:pPr>
      <w:r>
        <w:t xml:space="preserve">SECTION 7: CAMPAIGN CHIEF DIALOGS</w:t>
      </w:r>
    </w:p>
    <w:p>
      <w:pPr>
        <w:spacing w:line="240" w:after="120"/>
      </w:pPr>
      <w:r>
        <w:t xml:space="preserve">The Campaign Chief Dialog System provides guided, conversational interfaces for complex design scenarios. Rather than expecting users to navigate menus, the system engages in multi-turn dialogs asking clarifying questions and providing contextual guidance.</w:t>
      </w:r>
    </w:p>
    <w:p>
      <w:pPr>
        <w:pStyle w:val="Heading2"/>
        <w:spacing w:line="240" w:after="200"/>
      </w:pPr>
      <w:r>
        <w:t xml:space="preserve">7.1 Design Needs Assessment</w:t>
      </w:r>
    </w:p>
    <w:p>
      <w:pPr>
        <w:spacing w:line="240" w:after="120"/>
      </w:pPr>
      <w:r>
        <w:t xml:space="preserve">When user opens E41 to create new design, Campaign Chief Dialog initiates conversation. User responds with design needs, and dialog asks natural follow-up questions. Each answer shapes recommendations.</w:t>
      </w:r>
    </w:p>
    <w:p>
      <w:pPr>
        <w:pStyle w:val="Heading2"/>
        <w:spacing w:line="240" w:after="200"/>
      </w:pPr>
      <w:r>
        <w:t xml:space="preserve">7.2 Brand Compliance Review</w:t>
      </w:r>
    </w:p>
    <w:p>
      <w:pPr>
        <w:spacing w:line="240" w:after="120"/>
      </w:pPr>
      <w:r>
        <w:t xml:space="preserve">When design is created with non-compliant elements, Campaign Chief Dialog initiates review. System presents options for addressing non-compliance. Dialog explains brand rationale without being condescending.</w:t>
      </w:r>
    </w:p>
    <w:p>
      <w:pPr>
        <w:pStyle w:val="Heading2"/>
        <w:spacing w:line="240" w:after="200"/>
      </w:pPr>
      <w:r>
        <w:t xml:space="preserve">7.3 Template Recommendation</w:t>
      </w:r>
    </w:p>
    <w:p>
      <w:pPr>
        <w:spacing w:line="240" w:after="120"/>
      </w:pPr>
      <w:r>
        <w:t xml:space="preserve">When user seeks template recommendations, Campaign Chief Dialog initiates discovery. User provides context about design needs, and dialog recommends templates matched to user intent and campaign requirements.</w:t>
      </w:r>
    </w:p>
    <w:p>
      <w:pPr>
        <w:pStyle w:val="Heading2"/>
        <w:spacing w:line="240" w:after="200"/>
      </w:pPr>
      <w:r>
        <w:t xml:space="preserve">7.4 Multi-Channel Coordination</w:t>
      </w:r>
    </w:p>
    <w:p>
      <w:pPr>
        <w:spacing w:line="240" w:after="120"/>
      </w:pPr>
      <w:r>
        <w:t xml:space="preserve">When user creates design needed for multiple channels, Campaign Chief Dialog initiates coordination. System creates optimized versions for each channel while maintaining consistent design.</w:t>
      </w:r>
    </w:p>
    <w:p>
      <w:pPr>
        <w:pStyle w:val="Heading1"/>
        <w:spacing w:line="240" w:after="200"/>
      </w:pPr>
      <w:r>
        <w:t xml:space="preserve">SECTION 8: INTEGRATION &amp; FUTURE STATE</w:t>
      </w:r>
    </w:p>
    <w:p>
      <w:pPr>
        <w:spacing w:line="240" w:after="120"/>
      </w:pPr>
      <w:r>
        <w:t xml:space="preserve">The E41 Campaign Builder ecosystem is fully integrated with the broader BroyhillGOP campaign infrastructure. The system is architected for continuous evolution with roadmap extending functionality through 2025 and beyond.</w:t>
      </w:r>
    </w:p>
    <w:p>
      <w:pPr>
        <w:pStyle w:val="Heading2"/>
        <w:spacing w:line="240" w:after="200"/>
      </w:pPr>
      <w:r>
        <w:t xml:space="preserve">8.1 Campaign System Integration</w:t>
      </w:r>
    </w:p>
    <w:p>
      <w:pPr>
        <w:spacing w:line="240" w:after="120"/>
      </w:pPr>
      <w:r>
        <w:t xml:space="preserve">E41 integrates bidirectionally with E19 Social Media Manager, E30 Email Manager, E33 Print Manager, E18 Website Manager, and E43 SMS Manager. Designs flow seamlessly between systems with proper format conversion for each platform.</w:t>
      </w:r>
    </w:p>
    <w:p>
      <w:pPr>
        <w:pStyle w:val="Heading2"/>
        <w:spacing w:line="240" w:after="200"/>
      </w:pPr>
      <w:r>
        <w:t xml:space="preserve">8.2 Performance Feedback Loop</w:t>
      </w:r>
    </w:p>
    <w:p>
      <w:pPr>
        <w:spacing w:line="240" w:after="120"/>
      </w:pPr>
      <w:r>
        <w:t xml:space="preserve">Comprehensive analytics continuously feed from published designs back to E41. Every design tracks impressions, engagement, clicks, conversions, and audience demographics. E20 Brain ingests data in real-time, updating recommendations continuously.</w:t>
      </w:r>
    </w:p>
    <w:p>
      <w:pPr>
        <w:pStyle w:val="Heading2"/>
        <w:spacing w:line="240" w:after="200"/>
      </w:pPr>
      <w:r>
        <w:t xml:space="preserve">8.3 AI Advancement Roadmap</w:t>
      </w:r>
    </w:p>
    <w:p>
      <w:pPr>
        <w:spacing w:line="240" w:after="120"/>
      </w:pPr>
      <w:r>
        <w:t xml:space="preserve">The E20 Brain will advance through multiple capability tiers through 2025. Phase 1: recommendation engine, brand enforcement, A/B testing. Phase 2 (Q1 2025): automated design generation, voice-to-design creation. Phase 3 (Q2 2025): predictive design, audience sentiment analysis. Phase 4 (Q3-Q4 2025): autonomous campaign design, multi-modal personalization, AR capabilities.</w:t>
      </w:r>
    </w:p>
    <w:p>
      <w:pPr>
        <w:pStyle w:val="Heading2"/>
        <w:spacing w:line="240" w:after="200"/>
      </w:pPr>
      <w:r>
        <w:t xml:space="preserve">8.4 Scalability &amp; Performance</w:t>
      </w:r>
    </w:p>
    <w:p>
      <w:pPr>
        <w:spacing w:line="240" w:after="120"/>
      </w:pPr>
      <w:r>
        <w:t xml:space="preserve">E41 is architected for massive scale: supporting hundreds of concurrent users creating thousands of designs daily, managing petabyte-scale asset libraries, processing millions of engagement metrics daily. Architecture uses cloud-native microservices, distributed databases, and content delivery networks ensuring responsive global performance.</w:t>
      </w:r>
    </w:p>
    <w:p>
      <w:pPr>
        <w:pStyle w:val="Heading2"/>
        <w:spacing w:line="240" w:after="200"/>
      </w:pPr>
      <w:r>
        <w:t xml:space="preserve">8.5 Security &amp; Compliance</w:t>
      </w:r>
    </w:p>
    <w:p>
      <w:pPr>
        <w:spacing w:line="240" w:after="120"/>
      </w:pPr>
      <w:r>
        <w:t xml:space="preserve">E41 implements comprehensive security controls: authentication, authorization, encryption, audit logging, and data privacy. Sensitive data handling includes automatic PII redaction, encryption of personal media, secure deletion, and data residency compliance. Compliance frameworks include FEC compliance, GDPR compliance, CCPA compliance, and accessibility standards compliance.</w:t>
      </w:r>
    </w:p>
    <w:p>
      <w:pPr>
        <w:pStyle w:val="Heading2"/>
        <w:spacing w:line="240" w:after="200"/>
      </w:pPr>
      <w:r>
        <w:t xml:space="preserve">8.6 Future Vision</w:t>
      </w:r>
    </w:p>
    <w:p>
      <w:pPr>
        <w:spacing w:line="240" w:after="120"/>
      </w:pPr>
      <w:r>
        <w:t xml:space="preserve">E41 vision extends beyond design creation to comprehensive campaign content ecosystem. Future roadmap includes augmented reality campaign experiences, deepfake detection and protection, holographic candidate presentations, and immersive metaverse campaign spaces. Augmented reality capabilities enable innovative voter engagement. Voters point phones at campaign materials and see interactive 3D experiences. Deepfake detection protects from misinformation. Holographic presentations enable high-impact events. Metaverse spaces create immersive voter experiences.</w:t>
      </w:r>
    </w:p>
    <w:p>
      <w:pPr>
        <w:spacing w:line="240" w:after="120"/>
      </w:pPr>
      <w:r>
        <w:t xml:space="preserve">The E41 Campaign Builder ecosystem represents the future of campaign communications: AI-powered, data-driven, multi-channel, and hyper-personalized. By democratizing professional-grade design and enabling rapid, intelligent content creation, E41 empowers campaign teams to maintain constant, compelling communication with voters across all channels throughout the campaign cycle. The system scales from small local campaigns to statewide and national operations, adapting its intelligence and capabilities to match campaign size and complexity. E41 becomes the central nervous system for campaign communications, orchestrating consistent messaging across all channels while enabling rapid response to opportunities and challenges that emerge during campaign cycle.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2026-02-17T06:09:11.508Z</dcterms:created>
  <dcterms:modified xsi:type="dcterms:W3CDTF">2026-02-17T06:09:11.508Z</dcterms:modified>
</cp:coreProperties>
</file>

<file path=docProps/custom.xml><?xml version="1.0" encoding="utf-8"?>
<Properties xmlns="http://schemas.openxmlformats.org/officeDocument/2006/custom-properties" xmlns:vt="http://schemas.openxmlformats.org/officeDocument/2006/docPropsVTypes"/>
</file>