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t xml:space="preserve">E16 TV/RADIO BROADCAST ECOSYSTEM REPORT</w:t>
      </w:r>
    </w:p>
    <w:p>
      <w:pPr>
        <w:spacing w:after="200"/>
        <w:jc w:val="center"/>
      </w:pPr>
      <w:r>
        <w:t xml:space="preserve">Political Campaign Media Buying &amp; Broadcast Strategy Platform</w:t>
      </w:r>
    </w:p>
    <w:p>
      <w:pPr>
        <w:spacing w:after="400"/>
        <w:jc w:val="center"/>
      </w:pPr>
      <w:r>
        <w:t xml:space="preserve">Cloned from Strata/MediaLink Architecture</w:t>
      </w:r>
    </w:p>
    <w:p>
      <w:pPr>
        <w:pStyle w:val="Heading1"/>
        <w:spacing w:before="300" w:after="200"/>
      </w:pPr>
      <w:r>
        <w:t xml:space="preserve">TABLE OF CONTENTS</w:t>
      </w:r>
    </w:p>
    <w:p>
      <w:pPr>
        <w:spacing w:line="360" w:after="120"/>
      </w:pPr>
      <w:r>
        <w:t xml:space="preserve">1. Section 1: App Clone Audit — Strata/MediaLink Feature Mapping</w:t>
      </w:r>
    </w:p>
    <w:p>
      <w:pPr>
        <w:spacing w:line="360" w:after="120"/>
      </w:pPr>
      <w:r>
        <w:t xml:space="preserve">2. Section 2: User Journey — Campaign Media Buyer Workflow</w:t>
      </w:r>
    </w:p>
    <w:p>
      <w:pPr>
        <w:spacing w:line="360" w:after="120"/>
      </w:pPr>
      <w:r>
        <w:t xml:space="preserve">3. Section 3: Command Center &amp; Admin Panel — Operations &amp; Analytics</w:t>
      </w:r>
    </w:p>
    <w:p>
      <w:pPr>
        <w:spacing w:line="360" w:after="120"/>
      </w:pPr>
      <w:r>
        <w:t xml:space="preserve">4. Section 4: Inspinia Mapping &amp; SSSA Analysis Framework</w:t>
      </w:r>
    </w:p>
    <w:p>
      <w:pPr>
        <w:spacing w:line="360" w:after="120"/>
      </w:pPr>
      <w:r>
        <w:t xml:space="preserve">5. Section 5: Campaign Chief — Strategic Decision Dialogs</w:t>
      </w:r>
    </w:p>
    <w:p>
      <w:pPr>
        <w:spacing w:line="360" w:after="120"/>
      </w:pPr>
      <w:r>
        <w:t xml:space="preserve">6. Section 6: Operational Execution &amp; Performance Management</w:t>
      </w:r>
    </w:p>
    <w:p>
      <w:pPr>
        <w:spacing w:line="360" w:after="120"/>
      </w:pPr>
      <w:r>
        <w:t xml:space="preserve">7. Section 7: System Integration &amp; Cross-Platform Coordination</w:t>
      </w:r>
    </w:p>
    <w:p>
      <w:pPr>
        <w:spacing w:line="360" w:after="120"/>
      </w:pPr>
      <w:r>
        <w:t xml:space="preserve">8. Section 8: Compliance, Analytics &amp; Continuous Improvement</w:t>
      </w:r>
    </w:p>
    <w:r>
      <w:br w:type="page"/>
    </w:r>
    <w:p>
      <w:pPr>
        <w:pStyle w:val="Heading1"/>
        <w:spacing w:before="400" w:after="200"/>
      </w:pPr>
      <w:r>
        <w:t xml:space="preserve">SECTION 1: APP CLONE AUDIT — STRATA/MEDIALINK</w:t>
      </w:r>
    </w:p>
    <w:p>
      <w:pPr>
        <w:spacing w:line="360" w:after="120"/>
      </w:pPr>
      <w:r>
        <w:t xml:space="preserve">The E16 TV/Radio Broadcast ecosystem report documents a comprehensive media buying and ad placement platform cloned from the Strata/MediaLink architecture. This ecosystem provides political campaigns with sophisticated tools for executing broadcast media strategies across television, radio, and cable networks.</w:t>
      </w:r>
    </w:p>
    <w:p>
      <w:pPr>
        <w:spacing w:line="360" w:after="120"/>
      </w:pPr>
      <w:r>
        <w:t xml:space="preserve">The Strata/MediaLink platform represents the gold standard in media buying technology for political campaigns, offering integrated solutions for media planning, ad trafficking, compliance management, and post-buy analysis. The E16 implementation adapts this proven architecture specifically for political campaign needs.</w:t>
      </w:r>
    </w:p>
    <w:p>
      <w:pPr>
        <w:spacing w:line="360" w:after="120"/>
      </w:pPr>
      <w:r>
        <w:t xml:space="preserve">Media buying in the E16 ecosystem encompasses the complete lifecycle of broadcast media acquisition, from initial market analysis and planning through execution, compliance verification, and performance analysis. The platform provides campaign managers with granular control over media spend allocation across geographic markets, demographic segments, and broadcast networks.</w:t>
      </w:r>
    </w:p>
    <w:p>
      <w:pPr>
        <w:spacing w:line="360" w:after="120"/>
      </w:pPr>
      <w:r>
        <w:t xml:space="preserve">Ad placement functionality enables campaigns to strategically position commercials within specific dayparts, programs, and networks to maximize audience reach while minimizing wasted impressions. The system tracks placement requests, confirmations, and actual placements across television stations, radio stations, and cable networks.</w:t>
      </w:r>
    </w:p>
    <w:p>
      <w:pPr>
        <w:spacing w:line="360" w:after="120"/>
      </w:pPr>
      <w:r>
        <w:t xml:space="preserve">Spot scheduling features provide detailed control over the timing and frequency of ad placements. Campaign staff can schedule spots across multiple dayparts (morning drive, midday, afternoon drive, prime time, late night) to optimize reach within target audience windows.</w:t>
      </w:r>
    </w:p>
    <w:p>
      <w:pPr>
        <w:spacing w:line="360" w:after="120"/>
      </w:pPr>
      <w:r>
        <w:t xml:space="preserve">Rate negotiation tools embedded in the E16 platform help campaigns achieve favorable pricing through systematic tracking of station rate cards, negotiation history, and market-based benchmarking. The system maintains historical rate data to support competitive analysis and negotiation strategies.</w:t>
      </w:r>
    </w:p>
    <w:p>
      <w:pPr>
        <w:spacing w:line="360" w:after="120"/>
      </w:pPr>
      <w:r>
        <w:t xml:space="preserve">Audience targeting capabilities allow campaigns to select media buys based on demographic characteristics, geographic location, listening/viewing patterns, and behavioral indicators. The platform integrates third-party audience research data to inform targeting decisions.</w:t>
      </w:r>
    </w:p>
    <w:p>
      <w:pPr>
        <w:spacing w:line="360" w:after="120"/>
      </w:pPr>
      <w:r>
        <w:t xml:space="preserve">Reach and frequency planning tools calculate the estimated number of unique individuals exposed to the campaign's advertising (reach) and the average number of times those individuals will see ads (frequency). These metrics guide budget allocation decisions across media markets.</w:t>
      </w:r>
    </w:p>
    <w:p>
      <w:pPr>
        <w:spacing w:line="360" w:after="120"/>
      </w:pPr>
      <w:r>
        <w:t xml:space="preserve">Gross Rating Points (GRP) calculation provides a standardized metric for measuring campaign media weight. The platform automatically calculates GRP based on station ratings, daypart, and spot frequency, enabling comparison across different media markets and demographic segments.</w:t>
      </w:r>
    </w:p>
    <w:p>
      <w:pPr>
        <w:spacing w:line="360" w:after="120"/>
      </w:pPr>
      <w:r>
        <w:t xml:space="preserve">Daypart optimization algorithms analyze audience composition and cost-per-impression across different times of day, recommending optimal daypart combinations to maximize campaign efficiency and audience delivery within budget constraints.</w:t>
      </w:r>
    </w:p>
    <w:p>
      <w:pPr>
        <w:spacing w:line="360" w:after="120"/>
      </w:pPr>
      <w:r>
        <w:t xml:space="preserve">Competitive tracking functionality monitors opponent advertising activity across broadcast media, including estimated spend, spot frequency, stations used, dayparts targeted, and estimated reach and frequency. This competitive intelligence informs campaign media strategy decisions.</w:t>
      </w:r>
    </w:p>
    <w:p>
      <w:pPr>
        <w:spacing w:line="360" w:after="120"/>
      </w:pPr>
      <w:r>
        <w:t xml:space="preserve">Ad trafficking systems manage the complete workflow of moving approved creative materials from production through to broadcast stations, including submission forms, technical specifications, affidavits, invoicing, and payment coordination.</w:t>
      </w:r>
    </w:p>
    <w:p>
      <w:pPr>
        <w:spacing w:line="360" w:after="120"/>
      </w:pPr>
      <w:r>
        <w:t xml:space="preserve">Make-good management processes ensure that contracted spot counts and GRP delivery targets are met. When stations fail to deliver contracted inventory, the system tracks make-good credits that can be applied to future buys or converted to cash rebates.</w:t>
      </w:r>
    </w:p>
    <w:p>
      <w:pPr>
        <w:spacing w:line="360" w:after="120"/>
      </w:pPr>
      <w:r>
        <w:t xml:space="preserve">Post-buy analysis tools evaluate actual broadcast performance against planned targets, comparing achieved reach, frequency, and GRP delivery to original media plan objectives. This analysis informs future campaign planning and budget allocation decisions.</w:t>
      </w:r>
    </w:p>
    <w:p>
      <w:pPr>
        <w:spacing w:line="360" w:after="120"/>
      </w:pPr>
      <w:r>
        <w:t xml:space="preserve">Billing reconciliation functionality matches invoices from broadcast stations with original media buy orders, reconciles spot counts and dates, validates rate calculations, and flags discrepancies for resolution. The system maintains audit trails for all financial transactions.</w:t>
      </w:r>
    </w:p>
    <w:p>
      <w:pPr>
        <w:spacing w:line="360" w:after="120"/>
      </w:pPr>
      <w:r>
        <w:t xml:space="preserve">Media plan creation tools guide campaigns through the process of developing comprehensive broadcast media strategies. Templates and planning guides ensure consistent methodology and documentation across campaigns.</w:t>
      </w:r>
    </w:p>
    <w:p>
      <w:pPr>
        <w:spacing w:line="360" w:after="120"/>
      </w:pPr>
      <w:r>
        <w:t xml:space="preserve">Cable, broadcast, and radio selection interfaces present available inventory across multiple network types, enabling campaigns to compare options by reach, frequency, cost-per-impression, and audience demographics before making buy decisions.</w:t>
      </w:r>
    </w:p>
    <w:p>
      <w:pPr>
        <w:spacing w:line="360" w:after="120"/>
      </w:pPr>
      <w:r>
        <w:t xml:space="preserve">Political ad compliance features enforce Federal Communications Commission (FCC) requirements for political advertising, including equal rates requirements, candidate-use rules, issue ad disclaimers, and political file documentation. The system automatically validates compliance for each media buy.</w:t>
      </w:r>
    </w:p>
    <w:p>
      <w:pPr>
        <w:spacing w:line="360" w:after="120"/>
      </w:pPr>
      <w:r>
        <w:t xml:space="preserve">Lowest unit rate (LUR) tracking ensures campaigns receive the lowest rates offered by stations during the political window, as required by FCC regulations. The system compares negotiated rates against historical station data and alerts campaigns when rates appear above market standards.</w:t>
      </w:r>
    </w:p>
    <w:p>
      <w:pPr>
        <w:spacing w:line="360" w:after="120"/>
      </w:pPr>
      <w:r>
        <w:t xml:space="preserve">Station inventory systems catalog available ad inventory across all broadcast stations in target markets, including spot counts, dayparts, positioning, and available rates. Real-time or near-real-time inventory updates enable responsive media buying.</w:t>
      </w:r>
    </w:p>
    <w:p>
      <w:pPr>
        <w:spacing w:line="360" w:after="120"/>
      </w:pPr>
      <w:r>
        <w:t xml:space="preserve">Ad rotation schedules distribute campaign spots across multiple creatives, stations, and dayparts according to strategic distribution plans. The system manages rotation logic to ensure even distribution while accommodating specific placement requirements.</w:t>
      </w:r>
    </w:p>
    <w:p>
      <w:pPr>
        <w:spacing w:line="360" w:after="120"/>
      </w:pPr>
      <w:r>
        <w:t xml:space="preserve">Affidavit reconciliation processes verify that ads actually broadcast as scheduled and meet all compliance requirements. The system matches affidavits (proofs of broadcast) from stations against original buy orders and flags discrepancies.</w:t>
      </w:r>
    </w:p>
    <w:p>
      <w:pPr>
        <w:spacing w:line="360" w:after="120"/>
      </w:pPr>
      <w:r>
        <w:t xml:space="preserve">The BroyhillGOP platform extends the Strata/MediaLink model with specific adaptations for Republican political campaigns. These adaptations include TV Ad Campaigns for television-specific buying, Radio Ad Campaigns for radio-specific strategies, and Cable Ad Buys for cable network targeting.</w:t>
      </w:r>
    </w:p>
    <w:p>
      <w:pPr>
        <w:spacing w:line="360" w:after="120"/>
      </w:pPr>
      <w:r>
        <w:t xml:space="preserve">TV Ad Campaigns in the BroyhillGOP ecosystem manage broadcast television buying across network affiliates, independent stations, and digital subchannels. The system handles the unique requirements of broadcast television, including prime-time vs. non-prime-time rate differentials and network program availability.</w:t>
      </w:r>
    </w:p>
    <w:p>
      <w:pPr>
        <w:spacing w:line="360" w:after="120"/>
      </w:pPr>
      <w:r>
        <w:t xml:space="preserve">Radio Ad Campaigns provide specialized tools for radio buying, which typically offers higher frequency at lower cost-per-spot than television. The system manages radio-specific considerations including daypart structure, listener demographics, and station format characteristics.</w:t>
      </w:r>
    </w:p>
    <w:p>
      <w:pPr>
        <w:spacing w:line="360" w:after="120"/>
      </w:pPr>
      <w:r>
        <w:t xml:space="preserve">Cable Ad Buys manage advertising placements on cable networks and local cable interconnects. The system handles cable-specific inventory management, including program-specific buys, daypart-specific buys, and rotational buys across program schedules.</w:t>
      </w:r>
    </w:p>
    <w:p>
      <w:pPr>
        <w:spacing w:line="360" w:after="120"/>
      </w:pPr>
      <w:r>
        <w:t xml:space="preserve">Political Ad Compliance (FCC) functions embedded throughout the E16 ecosystem ensure all media buys and placements comply with applicable FCC regulations. The system includes automated compliance checking, documentation generation, and audit trail maintenance.</w:t>
      </w:r>
    </w:p>
    <w:p>
      <w:pPr>
        <w:spacing w:line="360" w:after="120"/>
      </w:pPr>
      <w:r>
        <w:t xml:space="preserve">Lowest Unit Rate Enforcement ensures that all negotiated rates represent fair market value and comply with FCC political rate requirements. The system maintains comparative rate databases and alerts campaign managers when proposed rates appear above market standards.</w:t>
      </w:r>
    </w:p>
    <w:p>
      <w:pPr>
        <w:spacing w:line="360" w:after="120"/>
      </w:pPr>
      <w:r>
        <w:t xml:space="preserve">Media Market Analysis tools provide detailed information about media markets relevant to the campaign's geographic footprint. The system provides market rankings, demographic breakdowns, competitive environment analysis, and reach potential estimates.</w:t>
      </w:r>
    </w:p>
    <w:p>
      <w:pPr>
        <w:spacing w:line="360" w:after="120"/>
      </w:pPr>
      <w:r>
        <w:t xml:space="preserve">Audience Targeting by District functionality maps campaign audience targeting to candidate campaign districts, enabling media buys that efficiently reach voters in competitive districts while minimizing wasted impressions in non-competitive areas.</w:t>
      </w:r>
    </w:p>
    <w:p>
      <w:pPr>
        <w:spacing w:line="360" w:after="120"/>
      </w:pPr>
      <w:r>
        <w:t xml:space="preserve">Ad Production Coordination links the E16 TV/Radio ecosystem with E45 Video Production systems, ensuring seamless workflow from commercial production through final broadcast placement. The system maintains creative asset inventories and manages approvals across production and placement functions.</w:t>
      </w:r>
    </w:p>
    <w:p>
      <w:pPr>
        <w:spacing w:line="360" w:after="120"/>
      </w:pPr>
      <w:r>
        <w:t xml:space="preserve">Competitive Ad Monitoring tracks advertising activity from political opponents across broadcast media. The system captures information about opponent spending, creative strategy, target markets, and placement decisions to inform campaign response strategies.</w:t>
      </w:r>
    </w:p>
    <w:p>
      <w:pPr>
        <w:spacing w:line="360" w:after="120"/>
      </w:pPr>
      <w:r>
        <w:t xml:space="preserve">Post-Campaign Ad Performance Analysis evaluates the effectiveness of the campaign's broadcast advertising strategy. The system compares achieved metrics against planning assumptions and provides recommendations for future campaign cycles.</w:t>
      </w:r>
    </w:p>
    <w:p>
      <w:pPr>
        <w:spacing w:line="360" w:after="120"/>
      </w:pPr>
      <w:r>
        <w:t xml:space="preserve">Integration with broader campaign management systems enables coordination between media buying and other campaign functions including field operations, digital advertising, fundraising, and voter contact. The E16 ecosystem serves as a specialized tool within the comprehensive campaign management suite.</w:t>
      </w:r>
    </w:p>
    <w:p>
      <w:pPr>
        <w:spacing w:line="360" w:after="120"/>
      </w:pPr>
      <w:r>
        <w:t xml:space="preserve">The E16 architecture maintains strict separation between media planning (strategic decision-making) and media operations (execution and compliance). This separation enables specialized expertise at each level while maintaining overall campaign strategy alignment.</w:t>
      </w:r>
    </w:p>
    <w:r>
      <w:br w:type="page"/>
    </w:r>
    <w:p>
      <w:pPr>
        <w:pStyle w:val="Heading1"/>
        <w:spacing w:before="400" w:after="200"/>
      </w:pPr>
      <w:r>
        <w:t xml:space="preserve">SECTION 2: USER JOURNEY — CAMPAIGN MEDIA BUYER</w:t>
      </w:r>
    </w:p>
    <w:p>
      <w:pPr>
        <w:spacing w:line="360" w:after="120"/>
      </w:pPr>
      <w:r>
        <w:t xml:space="preserve">The campaign media buyer's journey through the E16 ecosystem begins with the Campaign Dashboard, which provides an overview of current media activity, budget status, and campaign performance metrics. The dashboard surfaces key information needed for daily decision-making in a visually accessible format.</w:t>
      </w:r>
    </w:p>
    <w:p>
      <w:pPr>
        <w:spacing w:line="360" w:after="120"/>
      </w:pPr>
      <w:r>
        <w:t xml:space="preserve">Upon opening E16, the media buyer encounters the primary view: available media markets within the candidate's district. The system displays markets ranked by voter population, demographic composition, and media cost efficiency. Current population estimates and voting history inform market prioritization.</w:t>
      </w:r>
    </w:p>
    <w:p>
      <w:pPr>
        <w:spacing w:line="360" w:after="120"/>
      </w:pPr>
      <w:r>
        <w:t xml:space="preserve">The platform displays current media buys organized by media type (television, radio, cable) and time period. Campaign staff can quickly identify which stations have been reserved, what spot counts have been purchased, and what budget remains allocated to broadcast media.</w:t>
      </w:r>
    </w:p>
    <w:p>
      <w:pPr>
        <w:spacing w:line="360" w:after="120"/>
      </w:pPr>
      <w:r>
        <w:t xml:space="preserve">Competitive advertising activity appears prominently in the dashboard, informing buyers about opponent media strategies. The system displays competitive ad spend estimates, station selections, daypart preferences, and estimated reach and frequency, enabling rapid strategic response.</w:t>
      </w:r>
    </w:p>
    <w:p>
      <w:pPr>
        <w:spacing w:line="360" w:after="120"/>
      </w:pPr>
      <w:r>
        <w:t xml:space="preserve">Budget remaining indicators show allocation across media types and geographic markets. Real-time budget tracking prevents overspending while enabling dynamic reallocation when opportunities arise or competitive conditions change.</w:t>
      </w:r>
    </w:p>
    <w:p>
      <w:pPr>
        <w:spacing w:line="360" w:after="120"/>
      </w:pPr>
      <w:r>
        <w:t xml:space="preserve">The media buyer selects a target market to explore available inventory. The system displays available television stations with ratings data, demographic breakdowns, daypart-specific ratings, and current rate cards. Radio stations appear with format information, listener demographics, and frequency discount structures.</w:t>
      </w:r>
    </w:p>
    <w:p>
      <w:pPr>
        <w:spacing w:line="360" w:after="120"/>
      </w:pPr>
      <w:r>
        <w:t xml:space="preserve">Cable networks within the market present program-specific and daypart-specific inventory with audience composition data. The buyer can examine reach potential, frequency capability, and cost-per-impression for different cable buys across the market.</w:t>
      </w:r>
    </w:p>
    <w:p>
      <w:pPr>
        <w:spacing w:line="360" w:after="120"/>
      </w:pPr>
      <w:r>
        <w:t xml:space="preserve">The media buyer uses the planning tool to develop a media plan for the selected market. Planning inputs include target audience definition, reach and frequency objectives, budget allocation, and time period for the buy. The system generates planning recommendations based on these inputs.</w:t>
      </w:r>
    </w:p>
    <w:p>
      <w:pPr>
        <w:spacing w:line="360" w:after="120"/>
      </w:pPr>
      <w:r>
        <w:t xml:space="preserve">The E20 Brain optimization engine analyzes the planning parameters and recommends optimal media combinations. The recommendations account for audience overlap between stations, demographic efficiency, reach and frequency objectives, and budget constraints.</w:t>
      </w:r>
    </w:p>
    <w:p>
      <w:pPr>
        <w:spacing w:line="360" w:after="120"/>
      </w:pPr>
      <w:r>
        <w:t xml:space="preserve">The recommended media mix identifies specific stations, dayparts, and spot counts that achieve planning objectives most efficiently. The buyer reviews the recommendations and can accept them, modify them, or develop alternative mixes using different planning parameters.</w:t>
      </w:r>
    </w:p>
    <w:p>
      <w:pPr>
        <w:spacing w:line="360" w:after="120"/>
      </w:pPr>
      <w:r>
        <w:t xml:space="preserve">Once the media plan is approved, the buyer executes the media buy by sending specific requests to individual stations. The system generates buy orders with all relevant specifications including spot counts, dayparts, placement preferences, rate information, and compliance requirements.</w:t>
      </w:r>
    </w:p>
    <w:p>
      <w:pPr>
        <w:spacing w:line="360" w:after="120"/>
      </w:pPr>
      <w:r>
        <w:t xml:space="preserve">Station confirmation processes manage the back-and-forth communication with broadcast stations to confirm availability and pricing. The system tracks confirmation status, identifies any changes from the original request, and documents final confirmed inventory.</w:t>
      </w:r>
    </w:p>
    <w:p>
      <w:pPr>
        <w:spacing w:line="360" w:after="120"/>
      </w:pPr>
      <w:r>
        <w:t xml:space="preserve">Compliance verification runs automatically on every buy order, checking for FCC compliance violations, appropriate disclaimers, equal rate requirements, and political file documentation completeness. Non-compliant buys are flagged for correction before submission to stations.</w:t>
      </w:r>
    </w:p>
    <w:p>
      <w:pPr>
        <w:spacing w:line="360" w:after="120"/>
      </w:pPr>
      <w:r>
        <w:t xml:space="preserve">Make-good provisions are built into every buy order, specifying what happens if stations fail to deliver contracted spot counts or GRP delivery targets. The system documents make-good terms and tracks fulfillment throughout the flight period.</w:t>
      </w:r>
    </w:p>
    <w:p>
      <w:pPr>
        <w:spacing w:line="360" w:after="120"/>
      </w:pPr>
      <w:r>
        <w:t xml:space="preserve">The buyer monitors ongoing campaign performance through the E16 dashboard, which displays actual broadcast data as affidavits are received from stations. Real-time dashboards show achieved reach, frequency, and GRP against planning targets.</w:t>
      </w:r>
    </w:p>
    <w:p>
      <w:pPr>
        <w:spacing w:line="360" w:after="120"/>
      </w:pPr>
      <w:r>
        <w:t xml:space="preserve">As affidavits arrive from broadcast stations confirming ad placements, the system automatically processes them and updates performance metrics. Any discrepancies between confirmed inventory and actual broadcast are flagged for follow-up with station traffic departments.</w:t>
      </w:r>
    </w:p>
    <w:p>
      <w:pPr>
        <w:spacing w:line="360" w:after="120"/>
      </w:pPr>
      <w:r>
        <w:t xml:space="preserve">Billing data flows through the system as invoices arrive from broadcast stations. The E16 ecosystem reconciles invoices against original buy orders, validates spot counts and rates, and flags any discrepancies for resolution with station billing departments.</w:t>
      </w:r>
    </w:p>
    <w:p>
      <w:pPr>
        <w:spacing w:line="360" w:after="120"/>
      </w:pPr>
      <w:r>
        <w:t xml:space="preserve">The media buyer can access detailed reports on any aspect of broadcast campaign performance at any time. Reports can be filtered by market, station, daypart, media type, time period, or other parameters to support specific business questions.</w:t>
      </w:r>
    </w:p>
    <w:p>
      <w:pPr>
        <w:spacing w:line="360" w:after="120"/>
      </w:pPr>
      <w:r>
        <w:t xml:space="preserve">Budget reallocation decisions can be made in real-time based on performance data. If certain markets or stations outperform expectations, the buyer can reallocate budget to increase media weight. Similarly, underperforming markets can be deprioritized.</w:t>
      </w:r>
    </w:p>
    <w:p>
      <w:pPr>
        <w:spacing w:line="360" w:after="120"/>
      </w:pPr>
      <w:r>
        <w:t xml:space="preserve">Competitive response decisions are informed by ongoing competitive monitoring. If opponent advertising activity increases unexpectedly in key markets, the buyer can rapidly mobilize additional media buys to maintain competitive presence.</w:t>
      </w:r>
    </w:p>
    <w:p>
      <w:pPr>
        <w:spacing w:line="360" w:after="120"/>
      </w:pPr>
      <w:r>
        <w:t xml:space="preserve">The media buyer accesses compliance documentation automatically generated by E16, including affidavit reconciliation reports, rate verification reports, and political file documentation checklists. These documents provide evidence of compliance with FCC requirements.</w:t>
      </w:r>
    </w:p>
    <w:p>
      <w:pPr>
        <w:spacing w:line="360" w:after="120"/>
      </w:pPr>
      <w:r>
        <w:t xml:space="preserve">Schedule adjustments can be made when circumstances warrant. If a particular daypart shows unexpectedly high engagement, the buyer can shift additional spots to that daypart. If a station becomes unavailable, the system helps identify alternative placements.</w:t>
      </w:r>
    </w:p>
    <w:p>
      <w:pPr>
        <w:spacing w:line="360" w:after="120"/>
      </w:pPr>
      <w:r>
        <w:t xml:space="preserve">Make-good fulfillment is tracked throughout the flight period and into make-good resolution periods. The system alerts the buyer when make-goods are approaching expiration and facilitates negotiation with stations about make-good credits or cash adjustments.</w:t>
      </w:r>
    </w:p>
    <w:p>
      <w:pPr>
        <w:spacing w:line="360" w:after="120"/>
      </w:pPr>
      <w:r>
        <w:t xml:space="preserve">Post-campaign analysis begins during the campaign and extends after broadcast activity concludes. The system accumulates data on all aspects of broadcast performance and provides insights on what worked, what didn't, and why.</w:t>
      </w:r>
    </w:p>
    <w:p>
      <w:pPr>
        <w:spacing w:line="360" w:after="120"/>
      </w:pPr>
      <w:r>
        <w:t xml:space="preserve">The E16 ecosystem integrates with broader campaign systems to coordinate broadcast media strategy with digital advertising, field targeting, and voter contact strategies. Media performance data informs broader campaign strategy adjustments.</w:t>
      </w:r>
    </w:p>
    <w:r>
      <w:br w:type="page"/>
    </w:r>
    <w:p>
      <w:pPr>
        <w:pStyle w:val="Heading1"/>
        <w:spacing w:before="400" w:after="200"/>
      </w:pPr>
      <w:r>
        <w:t xml:space="preserve">SECTION 3: COMMAND CENTER &amp; ADMIN PANEL</w:t>
      </w:r>
    </w:p>
    <w:p>
      <w:pPr>
        <w:spacing w:line="360" w:after="120"/>
      </w:pPr>
      <w:r>
        <w:t xml:space="preserve">The Command Center serves as the operational hub of the E16 ecosystem, providing centralized management of all broadcast media activities. The Command Center interface organizes tools by function, enabling specialists to focus on their specific responsibilities while maintaining visibility into overall campaign progress.</w:t>
      </w:r>
    </w:p>
    <w:p>
      <w:pPr>
        <w:spacing w:line="360" w:after="120"/>
      </w:pPr>
      <w:r>
        <w:t xml:space="preserve">Media Plans within the Command Center organize planning activities by market, time period, and media type. Each media plan documents planning assumptions, targeting parameters, reach and frequency objectives, budget allocation, and recommended media mix.</w:t>
      </w:r>
    </w:p>
    <w:p>
      <w:pPr>
        <w:spacing w:line="360" w:after="120"/>
      </w:pPr>
      <w:r>
        <w:t xml:space="preserve">The Media Plans interface displays all active plans in development or execution, along with their status. Campaign managers can drill into individual plans to review detailed planning assumptions, adjust parameters, and view recommendations from the E20 Brain optimization engine.</w:t>
      </w:r>
    </w:p>
    <w:p>
      <w:pPr>
        <w:spacing w:line="360" w:after="120"/>
      </w:pPr>
      <w:r>
        <w:t xml:space="preserve">Plan approval workflows ensure that media plans receive appropriate oversight before execution. Draft plans are reviewed and approved by senior campaign staff, with documented rationale for major planning decisions.</w:t>
      </w:r>
    </w:p>
    <w:p>
      <w:pPr>
        <w:spacing w:line="360" w:after="120"/>
      </w:pPr>
      <w:r>
        <w:t xml:space="preserve">Ad Inventory management within the Command Center provides real-time visibility into available broadcast inventory across all target markets. The system consolidates inventory information from multiple broadcast stations and cable networks into a unified database.</w:t>
      </w:r>
    </w:p>
    <w:p>
      <w:pPr>
        <w:spacing w:line="360" w:after="120"/>
      </w:pPr>
      <w:r>
        <w:t xml:space="preserve">Inventory display filters enable staff to view inventory by market, media type, station, daypart, program, or other characteristics. Price information, audience demographics, and availability status appear alongside inventory listings.</w:t>
      </w:r>
    </w:p>
    <w:p>
      <w:pPr>
        <w:spacing w:line="360" w:after="120"/>
      </w:pPr>
      <w:r>
        <w:t xml:space="preserve">Inventory reservation processes manage the booking of available inventory. Once a media plan is approved, the system converts planned inventory into actual reservations with specific broadcast stations and networks.</w:t>
      </w:r>
    </w:p>
    <w:p>
      <w:pPr>
        <w:spacing w:line="360" w:after="120"/>
      </w:pPr>
      <w:r>
        <w:t xml:space="preserve">Scheduling functionality within the Command Center manages the operational details of executing approved media buys. Scheduling tools track which spots are scheduled for which dates and times, ensuring proper distribution across the flight period.</w:t>
      </w:r>
    </w:p>
    <w:p>
      <w:pPr>
        <w:spacing w:line="360" w:after="120"/>
      </w:pPr>
      <w:r>
        <w:t xml:space="preserve">Schedule optimization features ensure even distribution of ad placements across dayparts, programs, and stations. The system alerts staff when scheduling appears skewed toward particular programs or dayparts and recommends rebalancing.</w:t>
      </w:r>
    </w:p>
    <w:p>
      <w:pPr>
        <w:spacing w:line="360" w:after="120"/>
      </w:pPr>
      <w:r>
        <w:t xml:space="preserve">Flight calendar views display the complete schedule of advertising activity across all markets and media types. Campaign managers can visualize the intensity of advertising activity over time and assess whether it aligns with campaign timeline objectives.</w:t>
      </w:r>
    </w:p>
    <w:p>
      <w:pPr>
        <w:spacing w:line="360" w:after="120"/>
      </w:pPr>
      <w:r>
        <w:t xml:space="preserve">Compliance tracking within the Command Center monitors all compliance-related requirements and activities. The system maintains documentation of FCC requirements applicable to each media buy and tracks completion of required documentation.</w:t>
      </w:r>
    </w:p>
    <w:p>
      <w:pPr>
        <w:spacing w:line="360" w:after="120"/>
      </w:pPr>
      <w:r>
        <w:t xml:space="preserve">Rate verification processes ensure that all negotiated rates comply with FCC lowest unit rate requirements. The system compares rates against historical data and benchmark rates from other stations in the same market.</w:t>
      </w:r>
    </w:p>
    <w:p>
      <w:pPr>
        <w:spacing w:line="360" w:after="120"/>
      </w:pPr>
      <w:r>
        <w:t xml:space="preserve">Disclaimer requirements are tracked and enforced through automated compliance checking. The system ensures that all required disclaimers appear in approved creative materials and are included in broadcast confirmations.</w:t>
      </w:r>
    </w:p>
    <w:p>
      <w:pPr>
        <w:spacing w:line="360" w:after="120"/>
      </w:pPr>
      <w:r>
        <w:t xml:space="preserve">Political file documentation is generated and tracked through the Command Center. The system maintains complete records of rate negotiations, advertisements broadcast, candidates benefiting from the advertising, and pricing information, fulfilling FCC public file requirements.</w:t>
      </w:r>
    </w:p>
    <w:p>
      <w:pPr>
        <w:spacing w:line="360" w:after="120"/>
      </w:pPr>
      <w:r>
        <w:t xml:space="preserve">Production coordination links broadcast media buys with creative production. The system displays which creative materials have been submitted to which broadcast stations and tracks broadcast confirmations.</w:t>
      </w:r>
    </w:p>
    <w:p>
      <w:pPr>
        <w:spacing w:line="360" w:after="120"/>
      </w:pPr>
      <w:r>
        <w:t xml:space="preserve">The Admin Panel provides analytics and reporting tools for senior campaign management. Rather than operational execution, the Admin Panel focuses on strategic oversight and performance evaluation.</w:t>
      </w:r>
    </w:p>
    <w:p>
      <w:pPr>
        <w:spacing w:line="360" w:after="120"/>
      </w:pPr>
      <w:r>
        <w:t xml:space="preserve">Spend analytics within the Admin Panel display campaign media spending by market, station, media type, and time period. Real-time spend tracking shows how campaign resources are being deployed relative to budget allocation and original planning.</w:t>
      </w:r>
    </w:p>
    <w:p>
      <w:pPr>
        <w:spacing w:line="360" w:after="120"/>
      </w:pPr>
      <w:r>
        <w:t xml:space="preserve">Spending variance reports identify markets or stations where spending significantly differs from original plans. These variances may indicate opportunities to capitalize on efficiency or constraints that require strategic adjustment.</w:t>
      </w:r>
    </w:p>
    <w:p>
      <w:pPr>
        <w:spacing w:line="360" w:after="120"/>
      </w:pPr>
      <w:r>
        <w:t xml:space="preserve">GRP delivery tracking displays actual gross rating points achieved compared to planning targets. The system shows GRP achievement by market, station, demographic segment, and time period, enabling assessment of media weight delivery.</w:t>
      </w:r>
    </w:p>
    <w:p>
      <w:pPr>
        <w:spacing w:line="360" w:after="120"/>
      </w:pPr>
      <w:r>
        <w:t xml:space="preserve">Market-level GRP reporting displays whether individual markets achieved planned media weight. Campaign managers can identify underperforming markets and make real-time adjustments to ensure planned levels of media presence.</w:t>
      </w:r>
    </w:p>
    <w:p>
      <w:pPr>
        <w:spacing w:line="360" w:after="120"/>
      </w:pPr>
      <w:r>
        <w:t xml:space="preserve">Reach and frequency reporting displays estimated reach (percentage of target audience exposed to ads) and frequency (average number of exposures per exposed individual) achieved by market and overall. These metrics assess whether planning assumptions have been validated.</w:t>
      </w:r>
    </w:p>
    <w:p>
      <w:pPr>
        <w:spacing w:line="360" w:after="120"/>
      </w:pPr>
      <w:r>
        <w:t xml:space="preserve">Reach by demographic segment breaks down audience reach across age groups, gender, income levels, and other demographic characteristics. This segmentation identifies whether media mix effectively reaches priority demographic groups.</w:t>
      </w:r>
    </w:p>
    <w:p>
      <w:pPr>
        <w:spacing w:line="360" w:after="120"/>
      </w:pPr>
      <w:r>
        <w:t xml:space="preserve">ROI analysis by station evaluates the return on investment from advertising placed on specific stations. The system compares media spend against estimated audience reach, frequency, and downstream campaign outcomes where data is available.</w:t>
      </w:r>
    </w:p>
    <w:p>
      <w:pPr>
        <w:spacing w:line="360" w:after="120"/>
      </w:pPr>
      <w:r>
        <w:t xml:space="preserve">Cost-per-point analysis displays the cost paid per gross rating point across markets and stations. Cost-per-point benchmarking identifies efficiency outliers and informs future rate negotiation strategies.</w:t>
      </w:r>
    </w:p>
    <w:p>
      <w:pPr>
        <w:spacing w:line="360" w:after="120"/>
      </w:pPr>
      <w:r>
        <w:t xml:space="preserve">Campaign effectiveness reporting links broadcast advertising activity to campaign outcomes. Where voter contact or polling data is available, the system correlates advertising activity with campaign performance metrics.</w:t>
      </w:r>
    </w:p>
    <w:p>
      <w:pPr>
        <w:spacing w:line="360" w:after="120"/>
      </w:pPr>
      <w:r>
        <w:t xml:space="preserve">Market penetration analysis shows the percentage of the target audience that has been exposed to campaign advertising in each market. Markets with high penetration receive additional scrutiny to ensure continued effectiveness.</w:t>
      </w:r>
    </w:p>
    <w:p>
      <w:pPr>
        <w:spacing w:line="360" w:after="120"/>
      </w:pPr>
      <w:r>
        <w:t xml:space="preserve">Competitive spend comparison displays campaign spending relative to opponent spending in key markets. This comparison informs strategic decisions about where to maintain or increase advertising investment.</w:t>
      </w:r>
    </w:p>
    <w:p>
      <w:pPr>
        <w:spacing w:line="360" w:after="120"/>
      </w:pPr>
      <w:r>
        <w:t xml:space="preserve">The E20 Brain represents the optimization and analytics layer of the E16 ecosystem, providing advanced analytical capabilities that inform strategic decision-making. The E20 Brain applies machine learning and optimization algorithms to broadcast media planning challenges.</w:t>
      </w:r>
    </w:p>
    <w:p>
      <w:pPr>
        <w:spacing w:line="360" w:after="120"/>
      </w:pPr>
      <w:r>
        <w:t xml:space="preserve">Optimal media mix modeling uses historical data, current market conditions, and planning parameters to identify combinations of stations and dayparts that achieve planning objectives most efficiently. The modeling considers audience overlap, demographic efficiency, and reach and frequency tradeoffs.</w:t>
      </w:r>
    </w:p>
    <w:p>
      <w:pPr>
        <w:spacing w:line="360" w:after="120"/>
      </w:pPr>
      <w:r>
        <w:t xml:space="preserve">The E20 Brain evaluates thousands of potential media combinations and ranks them by efficiency. This computational approach would be infeasible for human planners to conduct manually, enabling discovery of media combinations that outperform conventional wisdom.</w:t>
      </w:r>
    </w:p>
    <w:p>
      <w:pPr>
        <w:spacing w:line="360" w:after="120"/>
      </w:pPr>
      <w:r>
        <w:t xml:space="preserve">Audience overlap analysis identifies how audience exposure patterns overlap between different stations and dayparts. High overlap between stations indicates that concentrating buys on fewer stations may be more efficient than spreading buys across many stations.</w:t>
      </w:r>
    </w:p>
    <w:p>
      <w:pPr>
        <w:spacing w:line="360" w:after="120"/>
      </w:pPr>
      <w:r>
        <w:t xml:space="preserve">The overlap analysis accounts for audience duplication patterns that vary by demographic segment. For some demographic groups, particular station pairs may have high audience overlap, while for other demographic groups the same station pairs may have low overlap.</w:t>
      </w:r>
    </w:p>
    <w:p>
      <w:pPr>
        <w:spacing w:line="360" w:after="120"/>
      </w:pPr>
      <w:r>
        <w:t xml:space="preserve">Frequency distribution modeling predicts how many individuals will be exposed to campaign ads one time, two times, three times, and so on, given specific media plan parameters. This frequency distribution helps assess whether planning objectives are likely to be achieved.</w:t>
      </w:r>
    </w:p>
    <w:p>
      <w:pPr>
        <w:spacing w:line="360" w:after="120"/>
      </w:pPr>
      <w:r>
        <w:t xml:space="preserve">Frequency distribution analysis can identify whether planned media weight achieves sufficient frequency to produce campaign impact. Research suggests that multiple exposures to an advertisement are required for maximum effectiveness, and frequency distribution analysis helps validate that frequency objectives are met.</w:t>
      </w:r>
    </w:p>
    <w:p>
      <w:pPr>
        <w:spacing w:line="360" w:after="120"/>
      </w:pPr>
      <w:r>
        <w:t xml:space="preserve">Competitive intelligence analysis incorporates opponent advertising activity into campaign planning recommendations. The E20 Brain estimates where opponents are concentrating advertising effort and recommends counter-strategies to maintain competitive presence.</w:t>
      </w:r>
    </w:p>
    <w:p>
      <w:pPr>
        <w:spacing w:line="360" w:after="120"/>
      </w:pPr>
      <w:r>
        <w:t xml:space="preserve">Market opportunity identification uses demographic data, voter registration data, and past campaign performance data to identify high-priority markets. The system ranks markets by opportunity and recommends media spending allocation across markets.</w:t>
      </w:r>
    </w:p>
    <w:p>
      <w:pPr>
        <w:spacing w:line="360" w:after="120"/>
      </w:pPr>
      <w:r>
        <w:t xml:space="preserve">Demographic efficiency analysis calculates the efficiency of different media combinations in reaching specific demographic groups. This analysis accounts for varying demographic composition across different stations and dayparts.</w:t>
      </w:r>
    </w:p>
    <w:p>
      <w:pPr>
        <w:spacing w:line="360" w:after="120"/>
      </w:pPr>
      <w:r>
        <w:t xml:space="preserve">The E20 Brain provides predictive models that estimate likely campaign outcomes given specific media spending levels and allocation strategies. These predictions inform budget allocation decisions by showing likely impact of different spending scenarios.</w:t>
      </w:r>
    </w:p>
    <w:p>
      <w:pPr>
        <w:spacing w:line="360" w:after="120"/>
      </w:pPr>
      <w:r>
        <w:t xml:space="preserve">Recommendation explanations from the E20 Brain provide human-readable explanations of why particular media combinations are recommended. These explanations help campaign staff understand the reasoning behind algorithmic recommendations.</w:t>
      </w:r>
    </w:p>
    <w:p>
      <w:pPr>
        <w:spacing w:line="360" w:after="120"/>
      </w:pPr>
      <w:r>
        <w:t xml:space="preserve">Sensitivity analysis shows how planning outputs (reach, frequency, GRP) respond to changes in planning inputs. Sensitivity analysis helps identify which planning parameters have the greatest impact on outcomes.</w:t>
      </w:r>
    </w:p>
    <w:r>
      <w:br w:type="page"/>
    </w:r>
    <w:p>
      <w:pPr>
        <w:pStyle w:val="Heading1"/>
        <w:spacing w:before="400" w:after="200"/>
      </w:pPr>
      <w:r>
        <w:t xml:space="preserve">SECTION 4: INSPINIA MAPPING &amp; SSSA FRAMEWORK</w:t>
      </w:r>
    </w:p>
    <w:p>
      <w:pPr>
        <w:spacing w:line="360" w:after="120"/>
      </w:pPr>
      <w:r>
        <w:t xml:space="preserve">Inspinia mapping integrates geospatial visualization capabilities into the E16 ecosystem, enabling media planners to visualize campaign targets, media markets, and advertising presence on interactive maps.</w:t>
      </w:r>
    </w:p>
    <w:p>
      <w:pPr>
        <w:spacing w:line="360" w:after="120"/>
      </w:pPr>
      <w:r>
        <w:t xml:space="preserve">Media market boundary visualization displays the geographic boundaries of television designated market areas (DMAs), radio markets, and cable regions. These market boundaries show the jurisdictional scope of audience reach for different broadcast networks.</w:t>
      </w:r>
    </w:p>
    <w:p>
      <w:pPr>
        <w:spacing w:line="360" w:after="120"/>
      </w:pPr>
      <w:r>
        <w:t xml:space="preserve">Candidate district visualization overlays candidate campaign districts on media market maps, showing how campaign targets align with media market boundaries. Districts that span multiple markets require multi-market media strategies; districts within single markets enable focused media buys.</w:t>
      </w:r>
    </w:p>
    <w:p>
      <w:pPr>
        <w:spacing w:line="360" w:after="120"/>
      </w:pPr>
      <w:r>
        <w:t xml:space="preserve">Competitive presence visualization displays opponent advertising activity across the geographic region. Density shading or marker density shows where opponent advertising is concentrated, informing counter-strategy decisions.</w:t>
      </w:r>
    </w:p>
    <w:p>
      <w:pPr>
        <w:spacing w:line="360" w:after="120"/>
      </w:pPr>
      <w:r>
        <w:t xml:space="preserve">Media spend allocation visualization shows how campaign media budget is allocated across markets, displayed through proportional mapping or choropleth maps. High-spend markets are visually prominent, enabling quick identification of advertising investment priorities.</w:t>
      </w:r>
    </w:p>
    <w:p>
      <w:pPr>
        <w:spacing w:line="360" w:after="120"/>
      </w:pPr>
      <w:r>
        <w:t xml:space="preserve">Population and demographic visualization overlays demographic data on geographic maps, showing distributions of key demographic groups across the region. This visualization helps identify geographic clusters of priority demographic segments.</w:t>
      </w:r>
    </w:p>
    <w:p>
      <w:pPr>
        <w:spacing w:line="360" w:after="120"/>
      </w:pPr>
      <w:r>
        <w:t xml:space="preserve">Voter density visualization displays voter population density across the region, highlighting population centers where broadcast media is likely to be most efficient.</w:t>
      </w:r>
    </w:p>
    <w:p>
      <w:pPr>
        <w:spacing w:line="360" w:after="120"/>
      </w:pPr>
      <w:r>
        <w:t xml:space="preserve">Voting history visualization shows past campaign performance across the region, displaying margins of victory or electoral competitiveness. This visualization identifies competitive areas where media investment is justified.</w:t>
      </w:r>
    </w:p>
    <w:p>
      <w:pPr>
        <w:spacing w:line="360" w:after="120"/>
      </w:pPr>
      <w:r>
        <w:t xml:space="preserve">Media coverage visualization shows the geographic reach of different broadcast stations, identifying areas served by each station's signal. This visualization helps identify geographic coverage gaps and overlaps.</w:t>
      </w:r>
    </w:p>
    <w:p>
      <w:pPr>
        <w:spacing w:line="360" w:after="120"/>
      </w:pPr>
      <w:r>
        <w:t xml:space="preserve">Audience demographic mapping displays the demographic composition of different geographic areas, showing where demographic concentrations align with candidate targets. This mapping informs geographic allocation of media spend.</w:t>
      </w:r>
    </w:p>
    <w:p>
      <w:pPr>
        <w:spacing w:line="360" w:after="120"/>
      </w:pPr>
      <w:r>
        <w:t xml:space="preserve">The SSSA (Scalable Situational Systems Analysis) layer provides flexible frameworks for organizing and analyzing broadcast media data at multiple levels of aggregation. SSSA enables analysis ranging from individual spots to comprehensive market-level performance.</w:t>
      </w:r>
    </w:p>
    <w:p>
      <w:pPr>
        <w:spacing w:line="360" w:after="120"/>
      </w:pPr>
      <w:r>
        <w:t xml:space="preserve">Individual spot tracking provides detailed data on every advertisement placed. For each spot, the system records the station, date and time, program, length, and post-broadcast affidavit confirmation.</w:t>
      </w:r>
    </w:p>
    <w:p>
      <w:pPr>
        <w:spacing w:line="360" w:after="120"/>
      </w:pPr>
      <w:r>
        <w:t xml:space="preserve">Daypart-level analysis aggregates individual spots by daypart (morning drive, midday, afternoon drive, prime, late night), enabling evaluation of daypart-specific performance and optimization.</w:t>
      </w:r>
    </w:p>
    <w:p>
      <w:pPr>
        <w:spacing w:line="360" w:after="120"/>
      </w:pPr>
      <w:r>
        <w:t xml:space="preserve">Station-level analysis aggregates data across all dayparts and time periods for individual stations, enabling assessment of overall station performance and cost-effectiveness.</w:t>
      </w:r>
    </w:p>
    <w:p>
      <w:pPr>
        <w:spacing w:line="360" w:after="120"/>
      </w:pPr>
      <w:r>
        <w:t xml:space="preserve">Market-level analysis aggregates data across all stations within a media market, enabling market-level performance assessment and inter-market comparison.</w:t>
      </w:r>
    </w:p>
    <w:p>
      <w:pPr>
        <w:spacing w:line="360" w:after="120"/>
      </w:pPr>
      <w:r>
        <w:t xml:space="preserve">Media type analysis aggregates data across television, radio, and cable, enabling evaluation of media type effectiveness and cross-media strategic assessment.</w:t>
      </w:r>
    </w:p>
    <w:p>
      <w:pPr>
        <w:spacing w:line="360" w:after="120"/>
      </w:pPr>
      <w:r>
        <w:t xml:space="preserve">Demographic segment analysis filters all data by demographic characteristics, enabling analysis of how effectively different demographic groups are being reached by campaign advertising.</w:t>
      </w:r>
    </w:p>
    <w:p>
      <w:pPr>
        <w:spacing w:line="360" w:after="120"/>
      </w:pPr>
      <w:r>
        <w:t xml:space="preserve">Time period analysis enables tracking of campaign performance over time, identifying performance patterns across campaign phases.</w:t>
      </w:r>
    </w:p>
    <w:p>
      <w:pPr>
        <w:spacing w:line="360" w:after="120"/>
      </w:pPr>
      <w:r>
        <w:t xml:space="preserve">Multi-dimensional analysis tools enable simultaneous analysis across multiple dimensions (e.g., station-level performance by demographic segment and time period). These multi-dimensional analyses provide nuanced insights.</w:t>
      </w:r>
    </w:p>
    <w:p>
      <w:pPr>
        <w:spacing w:line="360" w:after="120"/>
      </w:pPr>
      <w:r>
        <w:t xml:space="preserve">The SSSA framework provides consistent data structures and analysis methodologies across all analysis levels, enabling seamless movement between levels of analysis.</w:t>
      </w:r>
    </w:p>
    <w:p>
      <w:pPr>
        <w:spacing w:line="360" w:after="120"/>
      </w:pPr>
      <w:r>
        <w:t xml:space="preserve">Campaign Chief represents the strategic decision-making interface of the E16 ecosystem, facilitating high-level strategic conversations among campaign leadership about broadcast media strategy. Campaign Chief engages leadership in four critical strategic dialogs that shape media campaign direction.</w:t>
      </w:r>
    </w:p>
    <w:r>
      <w:br w:type="page"/>
    </w:r>
    <w:p>
      <w:pPr>
        <w:pStyle w:val="Heading1"/>
        <w:spacing w:before="400" w:after="200"/>
      </w:pPr>
      <w:r>
        <w:t xml:space="preserve">SECTION 5: CAMPAIGN CHIEF STRATEGIC DIALOGS</w:t>
      </w:r>
    </w:p>
    <w:p>
      <w:pPr>
        <w:spacing w:line="360" w:after="120"/>
      </w:pPr>
      <w:r>
        <w:t xml:space="preserve">The first Campaign Chief dialog addresses media market opportunities, engaging campaign leadership in discussion about which markets present the greatest opportunity for campaign success. This dialog shapes initial media market selection and budget allocation decisions.</w:t>
      </w:r>
    </w:p>
    <w:p>
      <w:pPr>
        <w:spacing w:line="360" w:after="120"/>
      </w:pPr>
      <w:r>
        <w:t xml:space="preserve">The media market opportunity dialog begins with analysis from the E20 Brain that ranks markets by opportunity potential. Ranking criteria include demographic alignment with target voters, past campaign performance, competitive environment, and media cost-efficiency.</w:t>
      </w:r>
    </w:p>
    <w:p>
      <w:pPr>
        <w:spacing w:line="360" w:after="120"/>
      </w:pPr>
      <w:r>
        <w:t xml:space="preserve">Campaign leadership discusses the proposed market ranking and makes final decisions about which markets will be targeted and at what investment level. This discussion balances analytical recommendations against strategic considerations and resource constraints.</w:t>
      </w:r>
    </w:p>
    <w:p>
      <w:pPr>
        <w:spacing w:line="360" w:after="120"/>
      </w:pPr>
      <w:r>
        <w:t xml:space="preserve">Market selection decisions shape the overall campaign media footprint. Strategic decisions may favor high-opportunity markets identified by data, or may emphasize particular markets due to strategic importance despite lower analytical opportunity rankings.</w:t>
      </w:r>
    </w:p>
    <w:p>
      <w:pPr>
        <w:spacing w:line="360" w:after="120"/>
      </w:pPr>
      <w:r>
        <w:t xml:space="preserve">Budget allocation discussions determine how campaign media resources will be distributed across selected markets. Leadership may allocate proportionally to opportunity, or may emphasize particular markets due to strategic competitive considerations.</w:t>
      </w:r>
    </w:p>
    <w:p>
      <w:pPr>
        <w:spacing w:line="360" w:after="120"/>
      </w:pPr>
      <w:r>
        <w:t xml:space="preserve">Market withdrawal decisions address whether any previously targeted markets should be de-emphasized or abandoned due to changing conditions or opportunity reassessment. Withdrawal decisions free resources for investment in higher-priority markets.</w:t>
      </w:r>
    </w:p>
    <w:p>
      <w:pPr>
        <w:spacing w:line="360" w:after="120"/>
      </w:pPr>
      <w:r>
        <w:t xml:space="preserve">The second Campaign Chief dialog addresses competitive response strategy, engaging campaign leadership in discussion about how the campaign will respond to opponent advertising activity. This dialog informs competitive media strategy decisions.</w:t>
      </w:r>
    </w:p>
    <w:p>
      <w:pPr>
        <w:spacing w:line="360" w:after="120"/>
      </w:pPr>
      <w:r>
        <w:t xml:space="preserve">Competitive intelligence from E20 Brain analysis of opponent advertising activity informs the competitive response dialog. The analysis identifies opponent markets of emphasis, targeting strategies, creative themes, and estimated reach and frequency.</w:t>
      </w:r>
    </w:p>
    <w:p>
      <w:pPr>
        <w:spacing w:line="360" w:after="120"/>
      </w:pPr>
      <w:r>
        <w:t xml:space="preserve">Campaign leadership discusses the opponent's apparent media strategy and identifies markets and demographic groups where the campaign should maintain or increase competitive presence. This discussion balances overall campaign strategy against competitive response considerations.</w:t>
      </w:r>
    </w:p>
    <w:p>
      <w:pPr>
        <w:spacing w:line="360" w:after="120"/>
      </w:pPr>
      <w:r>
        <w:t xml:space="preserve">Counter-strategy discussions address whether the campaign should respond directly to opponent advertising through comparative or contrast messaging, or should ignore opponent advertising and continue message discipline. This discussion involves creative strategy, messaging, and media allocation decisions.</w:t>
      </w:r>
    </w:p>
    <w:p>
      <w:pPr>
        <w:spacing w:line="360" w:after="120"/>
      </w:pPr>
      <w:r>
        <w:t xml:space="preserve">Competitive presence objectives are established for key markets and demographic groups, specifying minimum media weight that the campaign intends to maintain in order to sustain competitive presence.</w:t>
      </w:r>
    </w:p>
    <w:p>
      <w:pPr>
        <w:spacing w:line="360" w:after="120"/>
      </w:pPr>
      <w:r>
        <w:t xml:space="preserve">Real-time competitive monitoring is activated during periods of intensive competitive activity, enabling rapid campaign response to opponent media spending changes.</w:t>
      </w:r>
    </w:p>
    <w:p>
      <w:pPr>
        <w:spacing w:line="360" w:after="120"/>
      </w:pPr>
      <w:r>
        <w:t xml:space="preserve">The third Campaign Chief dialog addresses budget optimization, engaging campaign leadership in discussion about how to maximize campaign effectiveness given budget constraints. This dialog informs spending pace, media type allocation, and market reallocation decisions.</w:t>
      </w:r>
    </w:p>
    <w:p>
      <w:pPr>
        <w:spacing w:line="360" w:after="120"/>
      </w:pPr>
      <w:r>
        <w:t xml:space="preserve">Budget constraint discussions address the financial realities of campaign media spending. Campaigns often face situations where desired media spending in all targeted markets exceeds available budget, requiring prioritization decisions.</w:t>
      </w:r>
    </w:p>
    <w:p>
      <w:pPr>
        <w:spacing w:line="360" w:after="120"/>
      </w:pPr>
      <w:r>
        <w:t xml:space="preserve">E20 Brain modeling of different spending scenarios informs budget optimization discussions. Modeling shows likely campaign outcomes under different budget constraints, spending paces, and market allocation strategies.</w:t>
      </w:r>
    </w:p>
    <w:p>
      <w:pPr>
        <w:spacing w:line="360" w:after="120"/>
      </w:pPr>
      <w:r>
        <w:t xml:space="preserve">Spending pace decisions determine how quickly available media budget is deployed over time. Frontloading spending emphasizes the campaign early; backloading spending emphasizes the campaign late in the cycle; spreading spending evenly provides consistent presence.</w:t>
      </w:r>
    </w:p>
    <w:p>
      <w:pPr>
        <w:spacing w:line="360" w:after="120"/>
      </w:pPr>
      <w:r>
        <w:t xml:space="preserve">Media type allocation decisions address how budget should be split between television, radio, and cable media. Each media type has different cost structures, audience reach characteristics, and frequency delivery capabilities.</w:t>
      </w:r>
    </w:p>
    <w:p>
      <w:pPr>
        <w:spacing w:line="360" w:after="120"/>
      </w:pPr>
      <w:r>
        <w:t xml:space="preserve">Television media often reaches broader audiences at higher cost-per-spot but typically provides higher-quality demographic targeting and program-specific placement opportunities.</w:t>
      </w:r>
    </w:p>
    <w:p>
      <w:pPr>
        <w:spacing w:line="360" w:after="120"/>
      </w:pPr>
      <w:r>
        <w:t xml:space="preserve">Radio media typically offers lower cost-per-spot and higher frequency delivery, but requires greater number of spots to achieve equivalent reach compared to television.</w:t>
      </w:r>
    </w:p>
    <w:p>
      <w:pPr>
        <w:spacing w:line="360" w:after="120"/>
      </w:pPr>
      <w:r>
        <w:t xml:space="preserve">Cable media offers demographic targeting capabilities that sometimes exceed broadcast television, typically at competitive or lower cost-per-impression, but reaches smaller audiences in most markets.</w:t>
      </w:r>
    </w:p>
    <w:p>
      <w:pPr>
        <w:spacing w:line="360" w:after="120"/>
      </w:pPr>
      <w:r>
        <w:t xml:space="preserve">Market reallocation discussions address whether budget should be reallocated from lower-opportunity markets to higher-opportunity markets as campaign conditions change.</w:t>
      </w:r>
    </w:p>
    <w:p>
      <w:pPr>
        <w:spacing w:line="360" w:after="120"/>
      </w:pPr>
      <w:r>
        <w:t xml:space="preserve">The fourth Campaign Chief dialog addresses FCC compliance strategy, engaging campaign leadership in discussion about ensuring campaign advertising complies with all applicable FCC requirements. This dialog informs compliance policies, documentation practices, and risk mitigation decisions.</w:t>
      </w:r>
    </w:p>
    <w:p>
      <w:pPr>
        <w:spacing w:line="360" w:after="120"/>
      </w:pPr>
      <w:r>
        <w:t xml:space="preserve">FCC compliance obligations overview provides campaign leadership with information about applicable FCC requirements for political advertising, including equal rates requirements, candidate use rules, issue ad disclaimers, and political file documentation.</w:t>
      </w:r>
    </w:p>
    <w:p>
      <w:pPr>
        <w:spacing w:line="360" w:after="120"/>
      </w:pPr>
      <w:r>
        <w:t xml:space="preserve">Equal rates requirements obligate broadcast stations to offer the lowest rates available to candidates during the political window. Compliance verification confirms that negotiated rates represent true lowest unit rates.</w:t>
      </w:r>
    </w:p>
    <w:p>
      <w:pPr>
        <w:spacing w:line="360" w:after="120"/>
      </w:pPr>
      <w:r>
        <w:t xml:space="preserve">Candidate use requirements obligate broadcast stations to consider any request from a candidate to use the station as equivalent to a request from the candidate's opponent, triggering equal rates and equal access obligations.</w:t>
      </w:r>
    </w:p>
    <w:p>
      <w:pPr>
        <w:spacing w:line="360" w:after="120"/>
      </w:pPr>
      <w:r>
        <w:t xml:space="preserve">Issue ad disclaimer requirements obligate sponsors of issue advertising to include clear disclaimers about who paid for the advertising. The E16 system automatically includes required disclaimers in all approved creative materials.</w:t>
      </w:r>
    </w:p>
    <w:p>
      <w:pPr>
        <w:spacing w:line="360" w:after="120"/>
      </w:pPr>
      <w:r>
        <w:t xml:space="preserve">Political file documentation requirements obligate broadcast stations to maintain public files containing information about political advertising, including advertisements broadcast, candidates benefiting, pricing information, and rate negotiations.</w:t>
      </w:r>
    </w:p>
    <w:p>
      <w:pPr>
        <w:spacing w:line="360" w:after="120"/>
      </w:pPr>
      <w:r>
        <w:t xml:space="preserve">Compliance documentation practices ensure that campaign staff maintain complete records of all compliance-related activities. The E16 system automatically generates compliance documentation, but campaign staff bear responsibility for understanding requirements and verifying compliance.</w:t>
      </w:r>
    </w:p>
    <w:p>
      <w:pPr>
        <w:spacing w:line="360" w:after="120"/>
      </w:pPr>
      <w:r>
        <w:t xml:space="preserve">Audit readiness strategies prepare the campaign for potential FCC audits of compliance practices. The system maintains all documentation required to demonstrate compliance if audited by FCC staff.</w:t>
      </w:r>
    </w:p>
    <w:p>
      <w:pPr>
        <w:spacing w:line="360" w:after="120"/>
      </w:pPr>
      <w:r>
        <w:t xml:space="preserve">Compliance risk assessment identifies areas of elevated compliance risk, such as unusual rate negotiations or novel creative approaches, and implements additional review and documentation in those areas.</w:t>
      </w:r>
    </w:p>
    <w:p>
      <w:pPr>
        <w:spacing w:line="360" w:after="120"/>
      </w:pPr>
      <w:r>
        <w:t xml:space="preserve">Counsel coordination ensures that campaign legal counsel is involved in compliance decisions, particularly in novel or uncertain compliance situations.</w:t>
      </w:r>
    </w:p>
    <w:r>
      <w:br w:type="page"/>
    </w:r>
    <w:p>
      <w:pPr>
        <w:pStyle w:val="Heading1"/>
        <w:spacing w:before="400" w:after="200"/>
      </w:pPr>
      <w:r>
        <w:t xml:space="preserve">SECTION 6: OPERATIONAL EXECUTION</w:t>
      </w:r>
    </w:p>
    <w:p>
      <w:pPr>
        <w:spacing w:line="360" w:after="120"/>
      </w:pPr>
      <w:r>
        <w:t xml:space="preserve">The Command Center operational layer transforms strategic decisions from Campaign Chief into executable media buys and logistics. This layer emphasizes execution excellence, compliance verification, and operational efficiency.</w:t>
      </w:r>
    </w:p>
    <w:p>
      <w:pPr>
        <w:spacing w:line="360" w:after="120"/>
      </w:pPr>
      <w:r>
        <w:t xml:space="preserve">Buy order generation automatically creates media buy orders based on approved media plans. Buy orders include all specifications required by broadcast stations including spot counts, dayparts, placement instructions, rate information, and compliance requirements.</w:t>
      </w:r>
    </w:p>
    <w:p>
      <w:pPr>
        <w:spacing w:line="360" w:after="120"/>
      </w:pPr>
      <w:r>
        <w:t xml:space="preserve">Station outreach processes deliver buy orders to broadcast stations and manage the confirmation process. The system tracks all communications with stations and maintains complete records of buy order modifications and confirmations.</w:t>
      </w:r>
    </w:p>
    <w:p>
      <w:pPr>
        <w:spacing w:line="360" w:after="120"/>
      </w:pPr>
      <w:r>
        <w:t xml:space="preserve">Rate negotiation documentation captures all rate discussions and confirms final negotiated rates. The system maintains rate negotiation records to support compliance verification and future rate discussions.</w:t>
      </w:r>
    </w:p>
    <w:p>
      <w:pPr>
        <w:spacing w:line="360" w:after="120"/>
      </w:pPr>
      <w:r>
        <w:t xml:space="preserve">Inventory confirmation processes ensure that stations confirm availability and pricing for all requested inventory. Unconfirmed inventory is flagged for follow-up, and alternative inventory is identified if requested inventory becomes unavailable.</w:t>
      </w:r>
    </w:p>
    <w:p>
      <w:pPr>
        <w:spacing w:line="360" w:after="120"/>
      </w:pPr>
      <w:r>
        <w:t xml:space="preserve">Affidavit collection processes ensure that all broadcast confirmations are collected from stations in timely manner. The system tracks affidavit receipt and flags overdue affidavits for follow-up.</w:t>
      </w:r>
    </w:p>
    <w:p>
      <w:pPr>
        <w:spacing w:line="360" w:after="120"/>
      </w:pPr>
      <w:r>
        <w:t xml:space="preserve">Affidavit reconciliation processes match received affidavits against original buy orders, identifying any discrepancies in spot counts, dates, times, or other specifications. Discrepancies are investigated and resolved with station traffic departments.</w:t>
      </w:r>
    </w:p>
    <w:p>
      <w:pPr>
        <w:spacing w:line="360" w:after="120"/>
      </w:pPr>
      <w:r>
        <w:t xml:space="preserve">Make-good tracking processes monitor make-good balances and expirations. The system alerts staff when make-goods are approaching expiration and facilitates make-good fulfillment through additional media placements or cash adjustments.</w:t>
      </w:r>
    </w:p>
    <w:p>
      <w:pPr>
        <w:spacing w:line="360" w:after="120"/>
      </w:pPr>
      <w:r>
        <w:t xml:space="preserve">Invoice processing receives invoices from broadcast stations and reconciles them against buy orders. The system validates spot counts, rates, and calculations, flagging discrepancies for investigation.</w:t>
      </w:r>
    </w:p>
    <w:p>
      <w:pPr>
        <w:spacing w:line="360" w:after="120"/>
      </w:pPr>
      <w:r>
        <w:t xml:space="preserve">Payment authorization ensures that invoices have been properly reconciled before payment. Only fully reconciled and compliance-verified invoices are authorized for payment.</w:t>
      </w:r>
    </w:p>
    <w:p>
      <w:pPr>
        <w:spacing w:line="360" w:after="120"/>
      </w:pPr>
      <w:r>
        <w:t xml:space="preserve">The Admin Panel analytical layer provides senior management with strategic insight into campaign media performance. This layer emphasizes data integration, analytical sophistication, and strategic decision support.</w:t>
      </w:r>
    </w:p>
    <w:p>
      <w:pPr>
        <w:spacing w:line="360" w:after="120"/>
      </w:pPr>
      <w:r>
        <w:t xml:space="preserve">Dashboard design consolidates critical performance indicators into executive-level views. Dashboards display key metrics including total media spend, reach and frequency achievement, GRP delivery, cost-per-point, and performance relative to planning targets.</w:t>
      </w:r>
    </w:p>
    <w:p>
      <w:pPr>
        <w:spacing w:line="360" w:after="120"/>
      </w:pPr>
      <w:r>
        <w:t xml:space="preserve">Real-time performance monitoring enables rapid identification of material deviations from planned performance. Alert systems notify staff when significant variances occur, enabling prompt investigation and response.</w:t>
      </w:r>
    </w:p>
    <w:p>
      <w:pPr>
        <w:spacing w:line="360" w:after="120"/>
      </w:pPr>
      <w:r>
        <w:t xml:space="preserve">Comparative analysis displays campaign performance relative to opponent activity in key markets. This comparison enables assessment of competitive positioning and helps justify media spending decisions.</w:t>
      </w:r>
    </w:p>
    <w:p>
      <w:pPr>
        <w:spacing w:line="360" w:after="120"/>
      </w:pPr>
      <w:r>
        <w:t xml:space="preserve">Market performance ranking displays markets ranked by efficiency metrics including cost-per-point, reach efficiency, or other measures. Rankings help identify market-level performance outliers.</w:t>
      </w:r>
    </w:p>
    <w:p>
      <w:pPr>
        <w:spacing w:line="360" w:after="120"/>
      </w:pPr>
      <w:r>
        <w:t xml:space="preserve">Demographic segment performance analysis displays how effectively campaign media reaches priority demographic groups. This analysis identifies demographic groups that are being reached efficiently versus those requiring additional media investment.</w:t>
      </w:r>
    </w:p>
    <w:p>
      <w:pPr>
        <w:spacing w:line="360" w:after="120"/>
      </w:pPr>
      <w:r>
        <w:t xml:space="preserve">Time period analysis displays campaign performance across campaign phases. This analysis helps identify whether campaign media intensity aligns with external events, competitive activity, or campaign timeline.</w:t>
      </w:r>
    </w:p>
    <w:p>
      <w:pPr>
        <w:spacing w:line="360" w:after="120"/>
      </w:pPr>
      <w:r>
        <w:t xml:space="preserve">Predictive modeling estimates future campaign outcomes based on current performance trends and planned future media activity. Predictive models help assess whether current spending pace will achieve planning objectives.</w:t>
      </w:r>
    </w:p>
    <w:p>
      <w:pPr>
        <w:spacing w:line="360" w:after="120"/>
      </w:pPr>
      <w:r>
        <w:t xml:space="preserve">Scenario planning tools model how different strategic decisions would affect campaign outcomes. These tools enable comparison of alternative strategies before implementation.</w:t>
      </w:r>
    </w:p>
    <w:p>
      <w:pPr>
        <w:spacing w:line="360" w:after="120"/>
      </w:pPr>
      <w:r>
        <w:t xml:space="preserve">The E20 Brain analytical layer provides advanced algorithmic recommendations and predictive insights that inform strategic decision-making at all campaign levels.</w:t>
      </w:r>
    </w:p>
    <w:p>
      <w:pPr>
        <w:spacing w:line="360" w:after="120"/>
      </w:pPr>
      <w:r>
        <w:t xml:space="preserve">Real-time algorithmic optimization continuously evaluates campaign performance against planning targets and recommends adjustments. The system may recommend reallocation of budget to higher-performing markets or dayparts.</w:t>
      </w:r>
    </w:p>
    <w:p>
      <w:pPr>
        <w:spacing w:line="360" w:after="120"/>
      </w:pPr>
      <w:r>
        <w:t xml:space="preserve">Anomaly detection identifies unusual patterns in campaign data that may require investigation. Unusual patterns might indicate data errors, operational problems, or unexpected market conditions.</w:t>
      </w:r>
    </w:p>
    <w:p>
      <w:pPr>
        <w:spacing w:line="360" w:after="120"/>
      </w:pPr>
      <w:r>
        <w:t xml:space="preserve">Trend analysis identifies longer-term performance trends that may indicate improving or deteriorating campaign effectiveness. Trend analysis helps distinguish between short-term fluctuations and meaningful performance changes.</w:t>
      </w:r>
    </w:p>
    <w:p>
      <w:pPr>
        <w:spacing w:line="360" w:after="120"/>
      </w:pPr>
      <w:r>
        <w:t xml:space="preserve">Benchmark comparison compares campaign performance against benchmark data from similar campaigns. Benchmarking helps contextualize campaign performance and identify unusual performance patterns.</w:t>
      </w:r>
    </w:p>
    <w:p>
      <w:pPr>
        <w:spacing w:line="360" w:after="120"/>
      </w:pPr>
      <w:r>
        <w:t xml:space="preserve">Natural language generation produces written interpretations of analytical findings that are accessible to non-technical readers. These interpretations complement numerical displays with context and implications.</w:t>
      </w:r>
    </w:p>
    <w:p>
      <w:pPr>
        <w:spacing w:line="360" w:after="120"/>
      </w:pPr>
      <w:r>
        <w:t xml:space="preserve">Integration with external data sources brings in demographic data, voter registration data, polling data, and other external information that enriches internal campaign data.</w:t>
      </w:r>
    </w:p>
    <w:p>
      <w:pPr>
        <w:spacing w:line="360" w:after="120"/>
      </w:pPr>
      <w:r>
        <w:t xml:space="preserve">The E16 ecosystem emphasizes integration across all functions to ensure consistent strategy, complete information flow, and coordinated execution. Integration links broadcast media to broader campaign functions.</w:t>
      </w:r>
    </w:p>
    <w:r>
      <w:br w:type="page"/>
    </w:r>
    <w:p>
      <w:pPr>
        <w:pStyle w:val="Heading1"/>
        <w:spacing w:before="400" w:after="200"/>
      </w:pPr>
      <w:r>
        <w:t xml:space="preserve">SECTION 7: SYSTEM INTEGRATION</w:t>
      </w:r>
    </w:p>
    <w:p>
      <w:pPr>
        <w:spacing w:line="360" w:after="120"/>
      </w:pPr>
      <w:r>
        <w:t xml:space="preserve">Integration with E45 Video Production systems ensures seamless workflow from creative production through final broadcast placement. E45 manages video creative development, production, and delivery of finished creative materials to broadcast outlets.</w:t>
      </w:r>
    </w:p>
    <w:p>
      <w:pPr>
        <w:spacing w:line="360" w:after="120"/>
      </w:pPr>
      <w:r>
        <w:t xml:space="preserve">Creative asset management tracks all approved creative materials available for broadcast placement. The system maintains version control, approval status, and technical specifications for each creative asset.</w:t>
      </w:r>
    </w:p>
    <w:p>
      <w:pPr>
        <w:spacing w:line="360" w:after="120"/>
      </w:pPr>
      <w:r>
        <w:t xml:space="preserve">Technical specifications management ensures that submitted creative materials meet broadcast station requirements for file format, duration, audio levels, and other technical parameters. Specification checking prevents submission of non-compliant materials.</w:t>
      </w:r>
    </w:p>
    <w:p>
      <w:pPr>
        <w:spacing w:line="360" w:after="120"/>
      </w:pPr>
      <w:r>
        <w:t xml:space="preserve">Station creative submission tracking shows which creative materials have been submitted to which broadcast stations. The system tracks submission dates, receipt confirmations, and any requested modifications.</w:t>
      </w:r>
    </w:p>
    <w:p>
      <w:pPr>
        <w:spacing w:line="360" w:after="120"/>
      </w:pPr>
      <w:r>
        <w:t xml:space="preserve">Creative rotation management distributes campaign spots across multiple creative materials according to strategic rotation plans. The system manages rotation logic to achieve even distribution while accommodating specific creative strategy requirements.</w:t>
      </w:r>
    </w:p>
    <w:p>
      <w:pPr>
        <w:spacing w:line="360" w:after="120"/>
      </w:pPr>
      <w:r>
        <w:t xml:space="preserve">Integration with digital advertising systems enables coordination between broadcast media and digital advertising. The system shares audience and campaign performance data to inform cross-media strategy.</w:t>
      </w:r>
    </w:p>
    <w:p>
      <w:pPr>
        <w:spacing w:line="360" w:after="120"/>
      </w:pPr>
      <w:r>
        <w:t xml:space="preserve">Digital audience overlap analysis identifies how broadcast media audiences overlap with digital advertising audiences. High overlap indicates potential for cross-media frequency concerns; low overlap indicates complementary reach.</w:t>
      </w:r>
    </w:p>
    <w:p>
      <w:pPr>
        <w:spacing w:line="360" w:after="120"/>
      </w:pPr>
      <w:r>
        <w:t xml:space="preserve">Cross-media frequency management ensures that campaign audience members are not exposed to excessive frequency across combined media channels. The system monitors combined frequency and alerts when frequency appears excessive.</w:t>
      </w:r>
    </w:p>
    <w:p>
      <w:pPr>
        <w:spacing w:line="360" w:after="120"/>
      </w:pPr>
      <w:r>
        <w:t xml:space="preserve">Integrated campaign messaging ensures consistency across broadcast and digital channels. The system documents core messaging and creative themes, enabling verification that digital and broadcast creative follow consistent messaging direction.</w:t>
      </w:r>
    </w:p>
    <w:p>
      <w:pPr>
        <w:spacing w:line="360" w:after="120"/>
      </w:pPr>
      <w:r>
        <w:t xml:space="preserve">Integration with field operations enables coordination between broadcast media and field campaign activities. Broadcast media timing can be synchronized with voter contact and field event timing to reinforce campaign messages.</w:t>
      </w:r>
    </w:p>
    <w:p>
      <w:pPr>
        <w:spacing w:line="360" w:after="120"/>
      </w:pPr>
      <w:r>
        <w:t xml:space="preserve">Integration with fundraising systems enables monitoring of financial performance relative to broadcast spending. The system can correlate broadcast media activity with subsequent fundraising performance to assess return on advertising investment.</w:t>
      </w:r>
    </w:p>
    <w:p>
      <w:pPr>
        <w:spacing w:line="360" w:after="120"/>
      </w:pPr>
      <w:r>
        <w:t xml:space="preserve">Integration with polling systems enables correlation of broadcast media activity with polling results. When available, this analysis can assess the persuasive impact of broadcast media on candidate support levels.</w:t>
      </w:r>
    </w:p>
    <w:p>
      <w:pPr>
        <w:spacing w:line="360" w:after="120"/>
      </w:pPr>
      <w:r>
        <w:t xml:space="preserve">Integration with voter contact systems enables identification of which voter universes have been reached by broadcast media. This integration enables optimized allocation of voter contact resources toward voters less likely to be reached by broadcast.</w:t>
      </w:r>
    </w:p>
    <w:p>
      <w:pPr>
        <w:spacing w:line="360" w:after="120"/>
      </w:pPr>
      <w:r>
        <w:t xml:space="preserve">Voter contact targeting optimization uses broadcast media reach data to inform voter contact targeting. Voter contact efforts can be concentrated on voters less likely to be reached by broadcast media in their market.</w:t>
      </w:r>
    </w:p>
    <w:p>
      <w:pPr>
        <w:spacing w:line="360" w:after="120"/>
      </w:pPr>
      <w:r>
        <w:t xml:space="preserve">The E16 ecosystem provides APIs for integration with external systems and applications. These APIs enable third-party developers to access E16 data and functionality.</w:t>
      </w:r>
    </w:p>
    <w:p>
      <w:pPr>
        <w:spacing w:line="360" w:after="120"/>
      </w:pPr>
      <w:r>
        <w:t xml:space="preserve">Data export capabilities enable campaign staff to export E16 data for analysis in external tools. Standard export formats (CSV, Excel, JSON) support integration with external analytics platforms.</w:t>
      </w:r>
    </w:p>
    <w:p>
      <w:pPr>
        <w:spacing w:line="360" w:after="120"/>
      </w:pPr>
      <w:r>
        <w:t xml:space="preserve">The E16 ecosystem maintains comprehensive audit trails documenting all significant activities including buy order creation, rate negotiations, affidavit receipt, and compliance verification. Audit trails support compliance verification and dispute resolution.</w:t>
      </w:r>
    </w:p>
    <w:p>
      <w:pPr>
        <w:spacing w:line="360" w:after="120"/>
      </w:pPr>
      <w:r>
        <w:t xml:space="preserve">User activity logging records all user interactions with E16 systems, including access time, user identity, and functions accessed. Activity logs support security monitoring and support investigation of data anomalies.</w:t>
      </w:r>
    </w:p>
    <w:p>
      <w:pPr>
        <w:spacing w:line="360" w:after="120"/>
      </w:pPr>
      <w:r>
        <w:t xml:space="preserve">Change tracking maintains complete history of modifications to media plans, buy orders, and other key documents. Change tracking shows what was changed, when it was changed, and who made the change.</w:t>
      </w:r>
    </w:p>
    <w:p>
      <w:pPr>
        <w:spacing w:line="360" w:after="120"/>
      </w:pPr>
      <w:r>
        <w:t xml:space="preserve">Document preservation ensures that all compliance-relevant documents are preserved for potential FCC compliance verification. The system maintains document archives that survive normal system purges and database maintenance cycles.</w:t>
      </w:r>
    </w:p>
    <w:r>
      <w:br w:type="page"/>
    </w:r>
    <w:p>
      <w:pPr>
        <w:pStyle w:val="Heading1"/>
        <w:spacing w:before="400" w:after="200"/>
      </w:pPr>
      <w:r>
        <w:t xml:space="preserve">SECTION 8: COMPLIANCE &amp; CONTINUOUS IMPROVEMENT</w:t>
      </w:r>
    </w:p>
    <w:p>
      <w:pPr>
        <w:spacing w:line="360" w:after="120"/>
      </w:pPr>
      <w:r>
        <w:t xml:space="preserve">The Inspinia mapping subsystem continues to provide visualization capabilities throughout campaign execution, enabling staff to monitor campaign geographic progress and geographic performance variations.</w:t>
      </w:r>
    </w:p>
    <w:p>
      <w:pPr>
        <w:spacing w:line="360" w:after="120"/>
      </w:pPr>
      <w:r>
        <w:t xml:space="preserve">Real-time presence monitoring displays current broadcast media presence across markets and over time. The system visualizes advertising intensity across the geographic region, showing where campaign presence is strong and where presence is weak.</w:t>
      </w:r>
    </w:p>
    <w:p>
      <w:pPr>
        <w:spacing w:line="360" w:after="120"/>
      </w:pPr>
      <w:r>
        <w:t xml:space="preserve">Geographic performance visualization displays performance metrics (reach, frequency, GRP) by geographic area. Choropleth mapping or other visualization techniques highlight geographic areas of strong and weak performance.</w:t>
      </w:r>
    </w:p>
    <w:p>
      <w:pPr>
        <w:spacing w:line="360" w:after="120"/>
      </w:pPr>
      <w:r>
        <w:t xml:space="preserve">Market performance comparison displays performance of individual markets overlaid on geographic maps. This visualization enables visual identification of geographic performance patterns and geographic competitive positioning.</w:t>
      </w:r>
    </w:p>
    <w:p>
      <w:pPr>
        <w:spacing w:line="360" w:after="120"/>
      </w:pPr>
      <w:r>
        <w:t xml:space="preserve">Station coverage visualization displays the geographic service area of different broadcast stations. This visualization helps identify geographic coverage gaps and overlaps.</w:t>
      </w:r>
    </w:p>
    <w:p>
      <w:pPr>
        <w:spacing w:line="360" w:after="120"/>
      </w:pPr>
      <w:r>
        <w:t xml:space="preserve">Demographic distribution visualization displays how target demographic groups are distributed geographically. This helps identify areas of demographic concentration and areas with sparse target populations.</w:t>
      </w:r>
    </w:p>
    <w:p>
      <w:pPr>
        <w:spacing w:line="360" w:after="120"/>
      </w:pPr>
      <w:r>
        <w:t xml:space="preserve">Competitive activity mapping displays opponent advertising activity overlaid on geographic maps. This visualization helps identify areas where the campaign is under competitive pressure.</w:t>
      </w:r>
    </w:p>
    <w:p>
      <w:pPr>
        <w:spacing w:line="360" w:after="120"/>
      </w:pPr>
      <w:r>
        <w:t xml:space="preserve">Media spend per capita visualization displays media spending scaled by population. This per-capita measure adjusts for different market sizes, enabling fair comparison of media intensity across different-sized markets.</w:t>
      </w:r>
    </w:p>
    <w:p>
      <w:pPr>
        <w:spacing w:line="360" w:after="120"/>
      </w:pPr>
      <w:r>
        <w:t xml:space="preserve">The SSSA analytical framework continues to provide flexible organization of broadcast media data throughout campaign execution.</w:t>
      </w:r>
    </w:p>
    <w:p>
      <w:pPr>
        <w:spacing w:line="360" w:after="120"/>
      </w:pPr>
      <w:r>
        <w:t xml:space="preserve">Execution tracking at spot level provides complete accountability for each individual advertisement placed. This spot-level detail supports compliance verification and performance accountability.</w:t>
      </w:r>
    </w:p>
    <w:p>
      <w:pPr>
        <w:spacing w:line="360" w:after="120"/>
      </w:pPr>
      <w:r>
        <w:t xml:space="preserve">Affidavit quality monitoring ensures that all received affidavits contain complete information including spot date, time, program, and confirmation of disclaimer display. Incomplete affidavits are flagged for follow-up.</w:t>
      </w:r>
    </w:p>
    <w:p>
      <w:pPr>
        <w:spacing w:line="360" w:after="120"/>
      </w:pPr>
      <w:r>
        <w:t xml:space="preserve">Rate accuracy verification ensures that all invoiced rates match negotiated rates documented in rate negotiation records. Rate discrepancies are resolved with station billing departments.</w:t>
      </w:r>
    </w:p>
    <w:p>
      <w:pPr>
        <w:spacing w:line="360" w:after="120"/>
      </w:pPr>
      <w:r>
        <w:t xml:space="preserve">Compliance documentation completeness checking ensures that all required compliance documentation has been completed and filed appropriately. Missing documentation is identified for completion.</w:t>
      </w:r>
    </w:p>
    <w:p>
      <w:pPr>
        <w:spacing w:line="360" w:after="120"/>
      </w:pPr>
      <w:r>
        <w:t xml:space="preserve">The SSSA framework supports audit readiness by organizing all compliance-relevant information in searchable format accessible to auditors.</w:t>
      </w:r>
    </w:p>
    <w:p>
      <w:pPr>
        <w:spacing w:line="360" w:after="120"/>
      </w:pPr>
      <w:r>
        <w:t xml:space="preserve">Campaign Chief strategic oversight continues throughout campaign execution, with regular strategic updates and decision points.</w:t>
      </w:r>
    </w:p>
    <w:p>
      <w:pPr>
        <w:spacing w:line="360" w:after="120"/>
      </w:pPr>
      <w:r>
        <w:t xml:space="preserve">Weekly performance briefings provide campaign leadership with updates on media campaign execution, performance relative to targets, and any significant issues requiring strategic decision.</w:t>
      </w:r>
    </w:p>
    <w:p>
      <w:pPr>
        <w:spacing w:line="360" w:after="120"/>
      </w:pPr>
      <w:r>
        <w:t xml:space="preserve">Mid-campaign strategy adjustments address significant changes in competitive environment, opportunity assessment, or performance trends. These adjustments may redirect media strategy or modify targeting approaches.</w:t>
      </w:r>
    </w:p>
    <w:p>
      <w:pPr>
        <w:spacing w:line="360" w:after="120"/>
      </w:pPr>
      <w:r>
        <w:t xml:space="preserve">Late-campaign intensity decisions address final media spending and emphasis decisions in the final weeks of the campaign. Leadership determines whether to maintain steady presence, frontload remaining budget, or emphasize particular markets.</w:t>
      </w:r>
    </w:p>
    <w:p>
      <w:pPr>
        <w:spacing w:line="360" w:after="120"/>
      </w:pPr>
      <w:r>
        <w:t xml:space="preserve">Post-campaign analysis planning begins during the campaign to ensure that complete data is collected for post-campaign performance evaluation.</w:t>
      </w:r>
    </w:p>
    <w:p>
      <w:pPr>
        <w:spacing w:line="360" w:after="120"/>
      </w:pPr>
      <w:r>
        <w:t xml:space="preserve">The E16 TV/Radio Broadcast ecosystem represents a comprehensive, integrated platform for executing effective broadcast media campaigns in political contexts. The ecosystem brings together media planning, execution, compliance, and analytics functions into a coordinated system that enables campaign teams to deploy broadcast media effectively while maintaining compliance with applicable regulations.</w:t>
      </w:r>
    </w:p>
    <w:p>
      <w:pPr>
        <w:spacing w:line="360" w:after="120"/>
      </w:pPr>
      <w:r>
        <w:t xml:space="preserve">The architecture of the E16 ecosystem emphasizes flexibility and integration, enabling adaptation to different campaign types, markets, and strategic contexts while maintaining consistent core functionality and compliance standards.</w:t>
      </w:r>
    </w:p>
    <w:p>
      <w:pPr>
        <w:spacing w:line="360" w:after="120"/>
      </w:pPr>
      <w:r>
        <w:t xml:space="preserve">The integration of advanced analytics (E20 Brain), flexible data organization (SSSA), geospatial visualization (Inspinia mapping), and strategic decision-making (Campaign Chief) creates a comprehensive decision support environment for campaign leadership.</w:t>
      </w:r>
    </w:p>
    <w:p>
      <w:pPr>
        <w:spacing w:line="360" w:after="120"/>
      </w:pPr>
      <w:r>
        <w:t xml:space="preserve">The emphasis on compliance throughout the E16 ecosystem reflects the regulatory complexity of political broadcasting and the critical importance of maintaining FCC compliance even while executing time-sensitive campaign activities.</w:t>
      </w:r>
    </w:p>
    <w:p>
      <w:pPr>
        <w:spacing w:line="360" w:after="120"/>
      </w:pPr>
      <w:r>
        <w:t xml:space="preserve">The E16 ecosystem serves as a specialized tool within the broader BroyhillGOP campaign management platform, providing sophisticated broadcast media capabilities while maintaining integration with other campaign functions including digital advertising, field operations, and voter contact.</w:t>
      </w:r>
    </w:p>
    <w:p>
      <w:pPr>
        <w:spacing w:line="360" w:after="120"/>
      </w:pPr>
      <w:r>
        <w:t xml:space="preserve">Implementation of the E16 ecosystem enables political campaigns to execute sophisticated media strategies that efficiently deploy limited budgets to reach target voters with appropriate frequency and message consistency. The ecosystem combines analytical power, operational excellence, and compliance rigor into a unified platform.</w:t>
      </w:r>
    </w:p>
    <w:p>
      <w:pPr>
        <w:spacing w:line="360" w:after="120"/>
      </w:pPr>
      <w:r>
        <w:t xml:space="preserve">Continuous improvement of the E16 ecosystem incorporates lessons from multiple campaign cycles and feedback from campaign practitioners. The system evolves to incorporate emerging technologies, updated regulatory requirements, and improved analytical methodologies.</w:t>
      </w:r>
    </w:p>
    <w:r>
      <w:br w:type="page"/>
    </w:r>
    <w:p>
      <w:pPr>
        <w:pStyle w:val="Heading1"/>
        <w:spacing w:before="300" w:after="200"/>
      </w:pPr>
      <w:r>
        <w:t xml:space="preserve">APPENDICES</w:t>
      </w:r>
    </w:p>
    <w:p>
      <w:pPr>
        <w:pStyle w:val="Heading2"/>
        <w:spacing w:before="200" w:after="100"/>
      </w:pPr>
      <w:r>
        <w:t xml:space="preserve">Appendix A: Strata/MediaLink to BroyhillGOP Feature Mapping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3D3D3"/>
          </w:tcPr>
          <w:p>
            <w:r>
              <w:t xml:space="preserve">Strata/MediaLink Feature</w:t>
            </w:r>
          </w:p>
        </w:tc>
        <w:tc>
          <w:tcPr>
            <w:shd w:fill="D3D3D3"/>
          </w:tcPr>
          <w:p>
            <w:r>
              <w:t xml:space="preserve">BroyhillGOP Implementation</w:t>
            </w:r>
          </w:p>
        </w:tc>
        <w:tc>
          <w:tcPr>
            <w:shd w:fill="D3D3D3"/>
          </w:tcPr>
          <w:p>
            <w:r>
              <w:t xml:space="preserve">E16 Component</w:t>
            </w:r>
          </w:p>
        </w:tc>
      </w:tr>
      <w:tr>
        <w:tc>
          <w:p>
            <w:r>
              <w:t xml:space="preserve">Media Buying</w:t>
            </w:r>
          </w:p>
        </w:tc>
        <w:tc>
          <w:p>
            <w:r>
              <w:t xml:space="preserve">TV Ad Campaigns, Radio Ad Campaigns, Cable Ad Buys</w:t>
            </w:r>
          </w:p>
        </w:tc>
        <w:tc>
          <w:p>
            <w:r>
              <w:t xml:space="preserve">Command Center</w:t>
            </w:r>
          </w:p>
        </w:tc>
      </w:tr>
      <w:tr>
        <w:tc>
          <w:p>
            <w:r>
              <w:t xml:space="preserve">Ad Placement</w:t>
            </w:r>
          </w:p>
        </w:tc>
        <w:tc>
          <w:p>
            <w:r>
              <w:t xml:space="preserve">Spot Scheduling &amp; Placement</w:t>
            </w:r>
          </w:p>
        </w:tc>
        <w:tc>
          <w:p>
            <w:r>
              <w:t xml:space="preserve">Command Center</w:t>
            </w:r>
          </w:p>
        </w:tc>
      </w:tr>
      <w:tr>
        <w:tc>
          <w:p>
            <w:r>
              <w:t xml:space="preserve">Rate Negotiation</w:t>
            </w:r>
          </w:p>
        </w:tc>
        <w:tc>
          <w:p>
            <w:r>
              <w:t xml:space="preserve">LUR Enforcement</w:t>
            </w:r>
          </w:p>
        </w:tc>
        <w:tc>
          <w:p>
            <w:r>
              <w:t xml:space="preserve">Admin Panel</w:t>
            </w:r>
          </w:p>
        </w:tc>
      </w:tr>
      <w:tr>
        <w:tc>
          <w:p>
            <w:r>
              <w:t xml:space="preserve">Audience Targeting</w:t>
            </w:r>
          </w:p>
        </w:tc>
        <w:tc>
          <w:p>
            <w:r>
              <w:t xml:space="preserve">Audience Targeting by District</w:t>
            </w:r>
          </w:p>
        </w:tc>
        <w:tc>
          <w:p>
            <w:r>
              <w:t xml:space="preserve">E20 Brain</w:t>
            </w:r>
          </w:p>
        </w:tc>
      </w:tr>
      <w:tr>
        <w:tc>
          <w:p>
            <w:r>
              <w:t xml:space="preserve">Reach/Frequency Planning</w:t>
            </w:r>
          </w:p>
        </w:tc>
        <w:tc>
          <w:p>
            <w:r>
              <w:t xml:space="preserve">GRP Calculation &amp; Analysis</w:t>
            </w:r>
          </w:p>
        </w:tc>
        <w:tc>
          <w:p>
            <w:r>
              <w:t xml:space="preserve">E20 Brain</w:t>
            </w:r>
          </w:p>
        </w:tc>
      </w:tr>
      <w:tr>
        <w:tc>
          <w:p>
            <w:r>
              <w:t xml:space="preserve">Daypart Optimization</w:t>
            </w:r>
          </w:p>
        </w:tc>
        <w:tc>
          <w:p>
            <w:r>
              <w:t xml:space="preserve">Daypart Analysis &amp; Optimization</w:t>
            </w:r>
          </w:p>
        </w:tc>
        <w:tc>
          <w:p>
            <w:r>
              <w:t xml:space="preserve">E20 Brain</w:t>
            </w:r>
          </w:p>
        </w:tc>
      </w:tr>
      <w:tr>
        <w:tc>
          <w:p>
            <w:r>
              <w:t xml:space="preserve">Competitive Tracking</w:t>
            </w:r>
          </w:p>
        </w:tc>
        <w:tc>
          <w:p>
            <w:r>
              <w:t xml:space="preserve">Competitive Ad Monitoring</w:t>
            </w:r>
          </w:p>
        </w:tc>
        <w:tc>
          <w:p>
            <w:r>
              <w:t xml:space="preserve">Admin Panel</w:t>
            </w:r>
          </w:p>
        </w:tc>
      </w:tr>
      <w:tr>
        <w:tc>
          <w:p>
            <w:r>
              <w:t xml:space="preserve">Ad Trafficking</w:t>
            </w:r>
          </w:p>
        </w:tc>
        <w:tc>
          <w:p>
            <w:r>
              <w:t xml:space="preserve">Production Coordination (E45 Link)</w:t>
            </w:r>
          </w:p>
        </w:tc>
        <w:tc>
          <w:p>
            <w:r>
              <w:t xml:space="preserve">Command Center</w:t>
            </w:r>
          </w:p>
        </w:tc>
      </w:tr>
      <w:tr>
        <w:tc>
          <w:p>
            <w:r>
              <w:t xml:space="preserve">Make-Good Management</w:t>
            </w:r>
          </w:p>
        </w:tc>
        <w:tc>
          <w:p>
            <w:r>
              <w:t xml:space="preserve">Make-Good Tracking &amp; Fulfillment</w:t>
            </w:r>
          </w:p>
        </w:tc>
        <w:tc>
          <w:p>
            <w:r>
              <w:t xml:space="preserve">Command Center</w:t>
            </w:r>
          </w:p>
        </w:tc>
      </w:tr>
      <w:tr>
        <w:tc>
          <w:p>
            <w:r>
              <w:t xml:space="preserve">Post-Buy Analysis</w:t>
            </w:r>
          </w:p>
        </w:tc>
        <w:tc>
          <w:p>
            <w:r>
              <w:t xml:space="preserve">Post-Campaign Ad Performance</w:t>
            </w:r>
          </w:p>
        </w:tc>
        <w:tc>
          <w:p>
            <w:r>
              <w:t xml:space="preserve">Admin Panel</w:t>
            </w:r>
          </w:p>
        </w:tc>
      </w:tr>
      <w:tr>
        <w:tc>
          <w:p>
            <w:r>
              <w:t xml:space="preserve">Billing Reconciliation</w:t>
            </w:r>
          </w:p>
        </w:tc>
        <w:tc>
          <w:p>
            <w:r>
              <w:t xml:space="preserve">Invoice Processing &amp; Verification</w:t>
            </w:r>
          </w:p>
        </w:tc>
        <w:tc>
          <w:p>
            <w:r>
              <w:t xml:space="preserve">Command Center</w:t>
            </w:r>
          </w:p>
        </w:tc>
      </w:tr>
      <w:tr>
        <w:tc>
          <w:p>
            <w:r>
              <w:t xml:space="preserve">Political Compliance</w:t>
            </w:r>
          </w:p>
        </w:tc>
        <w:tc>
          <w:p>
            <w:r>
              <w:t xml:space="preserve">Political Ad Compliance (FCC)</w:t>
            </w:r>
          </w:p>
        </w:tc>
        <w:tc>
          <w:p>
            <w:r>
              <w:t xml:space="preserve">Command Center</w:t>
            </w:r>
          </w:p>
        </w:tc>
      </w:tr>
      <w:tr>
        <w:tc>
          <w:p>
            <w:r>
              <w:t xml:space="preserve">Inventory Management</w:t>
            </w:r>
          </w:p>
        </w:tc>
        <w:tc>
          <w:p>
            <w:r>
              <w:t xml:space="preserve">Ad Inventory Management</w:t>
            </w:r>
          </w:p>
        </w:tc>
        <w:tc>
          <w:p>
            <w:r>
              <w:t xml:space="preserve">Command Center</w:t>
            </w:r>
          </w:p>
        </w:tc>
      </w:tr>
      <w:tr>
        <w:tc>
          <w:p>
            <w:r>
              <w:t xml:space="preserve">Affidavit Reconciliation</w:t>
            </w:r>
          </w:p>
        </w:tc>
        <w:tc>
          <w:p>
            <w:r>
              <w:t xml:space="preserve">Affidavit Collection &amp; Reconciliation</w:t>
            </w:r>
          </w:p>
        </w:tc>
        <w:tc>
          <w:p>
            <w:r>
              <w:t xml:space="preserve">Command Center</w:t>
            </w:r>
          </w:p>
        </w:tc>
      </w:tr>
    </w:tbl>
    <w:p>
      <w:pPr>
        <w:pStyle w:val="Heading2"/>
        <w:spacing w:before="300" w:after="100"/>
      </w:pPr>
      <w:r>
        <w:t xml:space="preserve">Appendix B: E16 System Architecture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D3D3D3"/>
          </w:tcPr>
          <w:p>
            <w:r>
              <w:t xml:space="preserve">Component</w:t>
            </w:r>
          </w:p>
        </w:tc>
        <w:tc>
          <w:tcPr>
            <w:shd w:fill="D3D3D3"/>
          </w:tcPr>
          <w:p>
            <w:r>
              <w:t xml:space="preserve">Primary Function</w:t>
            </w:r>
          </w:p>
        </w:tc>
        <w:tc>
          <w:tcPr>
            <w:shd w:fill="D3D3D3"/>
          </w:tcPr>
          <w:p>
            <w:r>
              <w:t xml:space="preserve">Target Users</w:t>
            </w:r>
          </w:p>
        </w:tc>
      </w:tr>
      <w:tr>
        <w:tc>
          <w:p>
            <w:r>
              <w:t xml:space="preserve">Command Center</w:t>
            </w:r>
          </w:p>
        </w:tc>
        <w:tc>
          <w:p>
            <w:r>
              <w:t xml:space="preserve">Operational execution &amp; compliance management</w:t>
            </w:r>
          </w:p>
        </w:tc>
        <w:tc>
          <w:p>
            <w:r>
              <w:t xml:space="preserve">Media buying staff</w:t>
            </w:r>
          </w:p>
        </w:tc>
      </w:tr>
      <w:tr>
        <w:tc>
          <w:p>
            <w:r>
              <w:t xml:space="preserve">Admin Panel</w:t>
            </w:r>
          </w:p>
        </w:tc>
        <w:tc>
          <w:p>
            <w:r>
              <w:t xml:space="preserve">Strategic analytics &amp; performance reporting</w:t>
            </w:r>
          </w:p>
        </w:tc>
        <w:tc>
          <w:p>
            <w:r>
              <w:t xml:space="preserve">Campaign managers</w:t>
            </w:r>
          </w:p>
        </w:tc>
      </w:tr>
      <w:tr>
        <w:tc>
          <w:p>
            <w:r>
              <w:t xml:space="preserve">E20 Brain</w:t>
            </w:r>
          </w:p>
        </w:tc>
        <w:tc>
          <w:p>
            <w:r>
              <w:t xml:space="preserve">Algorithmic optimization &amp; recommendations</w:t>
            </w:r>
          </w:p>
        </w:tc>
        <w:tc>
          <w:p>
            <w:r>
              <w:t xml:space="preserve">All users (via recommendations)</w:t>
            </w:r>
          </w:p>
        </w:tc>
      </w:tr>
      <w:tr>
        <w:tc>
          <w:p>
            <w:r>
              <w:t xml:space="preserve">Inspinia Mapping</w:t>
            </w:r>
          </w:p>
        </w:tc>
        <w:tc>
          <w:p>
            <w:r>
              <w:t xml:space="preserve">Geospatial visualization &amp; market analysis</w:t>
            </w:r>
          </w:p>
        </w:tc>
        <w:tc>
          <w:p>
            <w:r>
              <w:t xml:space="preserve">Media planners</w:t>
            </w:r>
          </w:p>
        </w:tc>
      </w:tr>
      <w:tr>
        <w:tc>
          <w:p>
            <w:r>
              <w:t xml:space="preserve">SSSA Framework</w:t>
            </w:r>
          </w:p>
        </w:tc>
        <w:tc>
          <w:p>
            <w:r>
              <w:t xml:space="preserve">Flexible multi-dimensional data analysis</w:t>
            </w:r>
          </w:p>
        </w:tc>
        <w:tc>
          <w:p>
            <w:r>
              <w:t xml:space="preserve">Analysts</w:t>
            </w:r>
          </w:p>
        </w:tc>
      </w:tr>
      <w:tr>
        <w:tc>
          <w:p>
            <w:r>
              <w:t xml:space="preserve">Campaign Chief</w:t>
            </w:r>
          </w:p>
        </w:tc>
        <w:tc>
          <w:p>
            <w:r>
              <w:t xml:space="preserve">Strategic decision-making dialog</w:t>
            </w:r>
          </w:p>
        </w:tc>
        <w:tc>
          <w:p>
            <w:r>
              <w:t xml:space="preserve">Campaign leadership</w:t>
            </w:r>
          </w:p>
        </w:tc>
      </w:tr>
    </w:tbl>
    <w:r>
      <w:br w:type="page"/>
    </w:r>
    <w:p>
      <w:pPr>
        <w:pStyle w:val="Heading2"/>
        <w:spacing w:before="200" w:after="100"/>
      </w:pPr>
      <w:r>
        <w:t xml:space="preserve">DOCUMENT METADATA</w:t>
      </w:r>
    </w:p>
    <w:p>
      <w:pPr>
        <w:spacing w:line="360" w:after="120"/>
      </w:pPr>
      <w:r>
        <w:t xml:space="preserve">Total Sections: 8</w:t>
      </w:r>
    </w:p>
    <w:p>
      <w:pPr>
        <w:spacing w:line="360" w:after="120"/>
      </w:pPr>
      <w:r>
        <w:t xml:space="preserve">Total Paragraphs: 330+</w:t>
      </w:r>
    </w:p>
    <w:p>
      <w:pPr>
        <w:spacing w:line="360" w:after="120"/>
      </w:pPr>
      <w:r>
        <w:t xml:space="preserve">Platform: BroyhillGOP Campaign Management System</w:t>
      </w:r>
    </w:p>
    <w:p>
      <w:pPr>
        <w:spacing w:line="360" w:after="120"/>
      </w:pPr>
      <w:r>
        <w:t xml:space="preserve">Cloned From: Strata/MediaLink Media Buying Platform</w:t>
      </w:r>
    </w:p>
    <w:p>
      <w:pPr>
        <w:spacing w:line="360" w:after="120"/>
      </w:pPr>
      <w:r>
        <w:t xml:space="preserve">Implementation Date: 2026</w:t>
      </w:r>
    </w:p>
    <w:p>
      <w:pPr>
        <w:spacing w:line="360" w:after="120"/>
      </w:pPr>
      <w:r>
        <w:t xml:space="preserve">Status: Complete Ecosystem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2026-02-17T05:33:51.716Z</dcterms:created>
  <dcterms:modified xsi:type="dcterms:W3CDTF">2026-02-17T05:33:51.716Z</dcterms:modified>
</cp:coreProperties>
</file>

<file path=docProps/custom.xml><?xml version="1.0" encoding="utf-8"?>
<Properties xmlns="http://schemas.openxmlformats.org/officeDocument/2006/custom-properties" xmlns:vt="http://schemas.openxmlformats.org/officeDocument/2006/docPropsVTypes"/>
</file>