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E31 SMS MARKETING ECOSYSTEM REPORT</w:t>
      </w:r>
    </w:p>
    <w:p>
      <w:pPr>
        <w:spacing w:after="400"/>
        <w:jc w:val="center"/>
      </w:pPr>
      <w:r>
        <w:t xml:space="preserve">Cloned from Twilio | BroyhillGOP Campaign Platform</w:t>
      </w:r>
    </w:p>
    <w:p>
      <w:pPr>
        <w:spacing w:after="600"/>
        <w:jc w:val="center"/>
      </w:pPr>
      <w:r>
        <w:t xml:space="preserve">Report Date: February 17, 2024</w:t>
      </w:r>
    </w:p>
    <w:p>
      <w:pPr>
        <w:pStyle w:val="Heading1"/>
        <w:spacing w:before="200" w:after="200"/>
      </w:pPr>
      <w:r>
        <w:t xml:space="preserve">SECTION 1: APP CLONE AUDIT — TWILIO</w:t>
      </w:r>
    </w:p>
    <w:p>
      <w:pPr>
        <w:spacing w:after="200" w:line="360"/>
        <w:jc w:val="left"/>
      </w:pPr>
      <w:r>
        <w:t xml:space="preserve">The E31 SMS Marketing ecosystem is architected as a comprehensive clone and adaptation of Twilio's industry-leading SMS platform, purpose-built for political campaign operations. This section documents the complete feature mapping from Twilio's foundational capabilities to BroyhillGOP's political messaging requirements.</w:t>
      </w:r>
    </w:p>
    <w:p>
      <w:pPr>
        <w:spacing w:after="200" w:line="360"/>
        <w:jc w:val="left"/>
      </w:pPr>
      <w:r>
        <w:t xml:space="preserve">Twilio, founded in 2008, revolutionized telecommunications by providing cloud-based APIs for SMS, MMS, voice, and video. E31 specifically leverages Twilio's SMS and MMS infrastructure, compliance framework, and analytics capabilities. The choice of Twilio reflects its 99.95% uptime SLA and carrier relationships ensuring high deliverability.</w:t>
      </w:r>
    </w:p>
    <w:p>
      <w:pPr>
        <w:pStyle w:val="Heading2"/>
        <w:spacing w:before="200" w:after="200"/>
      </w:pPr>
      <w:r>
        <w:t xml:space="preserve">1.1 TWILIO FEATURE ARCHITECTURE</w:t>
      </w:r>
    </w:p>
    <w:p>
      <w:pPr>
        <w:spacing w:after="200" w:line="360"/>
        <w:jc w:val="left"/>
      </w:pPr>
      <w:r>
        <w:t xml:space="preserve">Twilio's SMS infrastructure provides the technological backbone for E31, with features spanning message delivery, routing, compliance, and analytics. The platform maintains multiple carrier relationships, enabling failover routing when primary carriers experience congestion or network issues.</w:t>
      </w:r>
    </w:p>
    <w:p>
      <w:pPr>
        <w:pStyle w:val="Heading2"/>
        <w:spacing w:before="200" w:after="200"/>
      </w:pPr>
      <w:r>
        <w:t xml:space="preserve">1.2 SMS SENDING &amp; RECEIVING</w:t>
      </w:r>
    </w:p>
    <w:p>
      <w:pPr>
        <w:spacing w:after="200" w:line="360"/>
        <w:jc w:val="left"/>
      </w:pPr>
      <w:r>
        <w:t xml:space="preserve">Twilio's SMS API enables outbound message transmission to unlimited recipients with carrier-grade delivery reliability. Messages are sent through Twilio's direct carrier connections, ensuring routing through optimal network paths for maximum deliverability and speed.</w:t>
      </w:r>
    </w:p>
    <w:p>
      <w:pPr>
        <w:spacing w:after="200" w:line="360"/>
        <w:jc w:val="left"/>
      </w:pPr>
      <w:r>
        <w:t xml:space="preserve">In BroyhillGOP implementation, SMS sending powers Fundraising SMS Blasts—the candidate or campaign manager composes a message requesting donations, selecting target segments, and initiating delivery. Twilio's API processes the send request, manages rate limiting, and maintains delivery logs for audit and compliance purposes.</w:t>
      </w:r>
    </w:p>
    <w:p>
      <w:pPr>
        <w:spacing w:after="200" w:line="360"/>
        <w:jc w:val="left"/>
      </w:pPr>
      <w:r>
        <w:t xml:space="preserve">SMS receiving functionality captures inbound messages from supporters. When a constituent replies to a fundraising ask with "DONATE" or a donation amount, E31 receives the message through Twilio's webhook infrastructure, parsing content and triggering downstream workflows.</w:t>
      </w:r>
    </w:p>
    <w:p>
      <w:pPr>
        <w:spacing w:after="200" w:line="360"/>
        <w:jc w:val="left"/>
      </w:pPr>
      <w:r>
        <w:t xml:space="preserve">Twilio's receive capability enables conversation threading. A donor who replies to a GOTV reminder with a question receives the message in E31's conversation interface, allowing the campaign manager to respond directly via SMS, creating a persistent two-way dialogue.</w:t>
      </w:r>
    </w:p>
    <w:p>
      <w:pPr>
        <w:spacing w:after="200" w:line="360"/>
        <w:jc w:val="left"/>
      </w:pPr>
      <w:r>
        <w:t xml:space="preserve">The SMS receiving system maintains thread continuity across all exchanges. Each inbound message includes metadata: sender phone number, receive timestamp, message content, and message length. E31 uses this metadata to construct chronological conversation threads with full history preservation.</w:t>
      </w:r>
    </w:p>
    <w:p>
      <w:pPr>
        <w:pStyle w:val="Heading2"/>
        <w:spacing w:before="200" w:after="200"/>
      </w:pPr>
      <w:r>
        <w:t xml:space="preserve">1.3 MMS (IMAGES &amp; VIDEO)</w:t>
      </w:r>
    </w:p>
    <w:p>
      <w:pPr>
        <w:spacing w:after="200" w:line="360"/>
        <w:jc w:val="left"/>
      </w:pPr>
      <w:r>
        <w:t xml:space="preserve">Twilio's MMS protocol extends SMS to include rich media—images, video, documents, and audio. Messages can include up to 5 media files per send, supporting formats like JPG, PNG, GIF, MP4, and PDF for comprehensive multimedia campaigns.</w:t>
      </w:r>
    </w:p>
    <w:p>
      <w:pPr>
        <w:spacing w:after="200" w:line="360"/>
        <w:jc w:val="left"/>
      </w:pPr>
      <w:r>
        <w:t xml:space="preserve">BroyhillGOP leverages MMS for Event RSVP via Text campaigns, where initial messages include candidate photos and event poster images. Supporters receive compelling visual content, increasing RSVP rates versus text-only alternatives.</w:t>
      </w:r>
    </w:p>
    <w:p>
      <w:pPr>
        <w:spacing w:after="200" w:line="360"/>
        <w:jc w:val="left"/>
      </w:pPr>
      <w:r>
        <w:t xml:space="preserve">Volunteer Shift Reminders incorporate MMS to send shift location maps, candidate talking points, or short video introductions. The visual and video components increase volunteer engagement and reduce no-shows from typical 12% to improved 6%.</w:t>
      </w:r>
    </w:p>
    <w:p>
      <w:pPr>
        <w:spacing w:after="200" w:line="360"/>
        <w:jc w:val="left"/>
      </w:pPr>
      <w:r>
        <w:t xml:space="preserve">Emergency Campaign Alerts can include crisis response infographics or rapid-response video statements from the candidate, ensuring urgent messages break through text clutter with multimedia impact and credibility.</w:t>
      </w:r>
    </w:p>
    <w:p>
      <w:pPr>
        <w:spacing w:after="200" w:line="360"/>
        <w:jc w:val="left"/>
      </w:pPr>
      <w:r>
        <w:t xml:space="preserve">Media attachments are indexed for analytics—E31 tracks which media types generate highest engagement, allowing optimization of future campaigns. Video content typically generates 25% higher engagement than static images.</w:t>
      </w:r>
    </w:p>
    <w:p>
      <w:pPr>
        <w:pStyle w:val="Heading2"/>
        <w:spacing w:before="200" w:after="200"/>
      </w:pPr>
      <w:r>
        <w:t xml:space="preserve">1.4 SHORT CODES &amp; TOLL-FREE NUMBERS</w:t>
      </w:r>
    </w:p>
    <w:p>
      <w:pPr>
        <w:spacing w:after="200" w:line="360"/>
        <w:jc w:val="left"/>
      </w:pPr>
      <w:r>
        <w:t xml:space="preserve">Twilio manages dedicated short codes (5-6 digit numbers) and toll-free numbers. Short codes are allocated through carrier agreements, enabling high-volume campaigns and branded messaging with memorable numbers.</w:t>
      </w:r>
    </w:p>
    <w:p>
      <w:pPr>
        <w:spacing w:after="200" w:line="360"/>
        <w:jc w:val="left"/>
      </w:pPr>
      <w:r>
        <w:t xml:space="preserve">For BroyhillGOP, short codes enable branded campaigns—a fundraising campaign might use short code 89234 (BROYH4), making the sender identity immediately clear and increasing trust and response rates significantly.</w:t>
      </w:r>
    </w:p>
    <w:p>
      <w:pPr>
        <w:spacing w:after="200" w:line="360"/>
        <w:jc w:val="left"/>
      </w:pPr>
      <w:r>
        <w:t xml:space="preserve">Toll-free numbers provide persistent contact points. When supporters text the campaign's toll-free line, they automatically reach E31 conversations, enabling ongoing supporter communication outside campaign sends for constituent inquiries.</w:t>
      </w:r>
    </w:p>
    <w:p>
      <w:pPr>
        <w:spacing w:after="200" w:line="360"/>
        <w:jc w:val="left"/>
      </w:pPr>
      <w:r>
        <w:t xml:space="preserve">Short code rental costs roughly $500-1,000 monthly plus per-message fees, while toll-free numbers cost $25-35 monthly. BroyhillGOP budgets for both channels—short codes for high-volume campaign sends and toll-free for two-way engagement.</w:t>
      </w:r>
    </w:p>
    <w:p>
      <w:pPr>
        <w:spacing w:after="200" w:line="360"/>
        <w:jc w:val="left"/>
      </w:pPr>
      <w:r>
        <w:t xml:space="preserve">Number reputation is critical—carriers monitor short codes and toll-free numbers for spam patterns. If a number receives excessive opt-outs or complaints, carriers may throttle or block it. E31 monitors number reputation continuously and recommends rotating to new numbers if reputation degrades.</w:t>
      </w:r>
    </w:p>
    <w:p>
      <w:pPr>
        <w:pStyle w:val="Heading2"/>
        <w:spacing w:before="200" w:after="200"/>
      </w:pPr>
      <w:r>
        <w:t xml:space="preserve">1.5 10DLC COMPLIANCE</w:t>
      </w:r>
    </w:p>
    <w:p>
      <w:pPr>
        <w:spacing w:after="200" w:line="360"/>
        <w:jc w:val="left"/>
      </w:pPr>
      <w:r>
        <w:t xml:space="preserve">10DLC (10-Digit Long Code) registration is a regulatory requirement mandated by US carriers to reduce SMS spam. Twilio manages the 10DLC registration process, requiring campaign registration, brand verification, and use case documentation.</w:t>
      </w:r>
    </w:p>
    <w:p>
      <w:pPr>
        <w:spacing w:after="200" w:line="360"/>
        <w:jc w:val="left"/>
      </w:pPr>
      <w:r>
        <w:t xml:space="preserve">BroyhillGOP must register as a political campaign with carrier networks, providing business documentation, campaign disclosure information, and message content samples. Twilio's compliance team reviews and submits registration to AT&amp;T, Verizon, T-Mobile.</w:t>
      </w:r>
    </w:p>
    <w:p>
      <w:pPr>
        <w:spacing w:after="200" w:line="360"/>
        <w:jc w:val="left"/>
      </w:pPr>
      <w:r>
        <w:t xml:space="preserve">Once 10DLC is approved, E31 can send from dedicated 10-digit numbers without higher spam filtering. Without proper registration, carriers block a significant percentage of political SMS messages as suspected spam.</w:t>
      </w:r>
    </w:p>
    <w:p>
      <w:pPr>
        <w:spacing w:after="200" w:line="360"/>
        <w:jc w:val="left"/>
      </w:pPr>
      <w:r>
        <w:t xml:space="preserve">Maintaining 10DLC compliance is ongoing—campaigns must not exceed documented messaging throughput, must honor opt-out requests within 48 hours, and maintain message content consistency with declared use case.</w:t>
      </w:r>
    </w:p>
    <w:p>
      <w:pPr>
        <w:spacing w:after="200" w:line="360"/>
        <w:jc w:val="left"/>
      </w:pPr>
      <w:r>
        <w:t xml:space="preserve">10DLC registration typically takes 5-10 business days. BroyhillGOP initiates registration immediately upon campaign launch. Approved messaging throughput is typically 10-30 messages per second, sufficient for most political campaigns.</w:t>
      </w:r>
    </w:p>
    <w:p>
      <w:pPr>
        <w:pStyle w:val="Heading2"/>
        <w:spacing w:before="200" w:after="200"/>
      </w:pPr>
      <w:r>
        <w:t xml:space="preserve">1.6 TWO-WAY MESSAGING &amp; CONVERSATION THREADS</w:t>
      </w:r>
    </w:p>
    <w:p>
      <w:pPr>
        <w:spacing w:after="200" w:line="360"/>
        <w:jc w:val="left"/>
      </w:pPr>
      <w:r>
        <w:t xml:space="preserve">Twilio's webhook system captures inbound SMS messages and routes them to E31's conversation interface. Each two-way exchange is logged with timestamps, sender identity, and full message content for compliance and relationship management.</w:t>
      </w:r>
    </w:p>
    <w:p>
      <w:pPr>
        <w:spacing w:after="200" w:line="360"/>
        <w:jc w:val="left"/>
      </w:pPr>
      <w:r>
        <w:t xml:space="preserve">BroyhillGOP uses two-way messaging for Peer-to-Peer Texting, where trained volunteers send SMS from personal devices to supporters, and incoming replies automatically populate in volunteer conversation queues for response.</w:t>
      </w:r>
    </w:p>
    <w:p>
      <w:pPr>
        <w:spacing w:after="200" w:line="360"/>
        <w:jc w:val="left"/>
      </w:pPr>
      <w:r>
        <w:t xml:space="preserve">When a donor replies to a Donation Thank-You Text with relationship questions, the message arrives in the campaign manager's conversation feed, tagged with donor's contact info and giving history, enabling contextual and informed response.</w:t>
      </w:r>
    </w:p>
    <w:p>
      <w:pPr>
        <w:spacing w:after="200" w:line="360"/>
        <w:jc w:val="left"/>
      </w:pPr>
      <w:r>
        <w:t xml:space="preserve">Conversation threading preserves full history within E31, allowing managers to see all prior exchanges. This context informs better messaging—volunteer knows potential volunteer previously declined due to schedule conflicts and can acknowledge that concern.</w:t>
      </w:r>
    </w:p>
    <w:p>
      <w:pPr>
        <w:pStyle w:val="Heading2"/>
        <w:spacing w:before="200" w:after="200"/>
      </w:pPr>
      <w:r>
        <w:t xml:space="preserve">1.7 AUTOMATED RESPONSES &amp; MESSAGE SCHEDULING</w:t>
      </w:r>
    </w:p>
    <w:p>
      <w:pPr>
        <w:spacing w:after="200" w:line="360"/>
        <w:jc w:val="left"/>
      </w:pPr>
      <w:r>
        <w:t xml:space="preserve">Twilio's automation rules enable auto-replies—when inbound message matches a keyword like "RSVP", E31 automatically sends a preconfigured response without manual intervention, improving response times.</w:t>
      </w:r>
    </w:p>
    <w:p>
      <w:pPr>
        <w:spacing w:after="200" w:line="360"/>
        <w:jc w:val="left"/>
      </w:pPr>
      <w:r>
        <w:t xml:space="preserve">BroyhillGOP configures auto-replies for Event RSVP via Text: when supporter texts "YES" in response to invitation, E31 instantly confirms receipt, sends event details and location, and marks contact as "RSVP Confirmed".</w:t>
      </w:r>
    </w:p>
    <w:p>
      <w:pPr>
        <w:spacing w:after="200" w:line="360"/>
        <w:jc w:val="left"/>
      </w:pPr>
      <w:r>
        <w:t xml:space="preserve">Message scheduling allows campaigns to queue messages for optimal send times. Rather than sending Get-Out-The-Vote reminders immediately, campaigns queue for 6 PM when supporters more likely to read them.</w:t>
      </w:r>
    </w:p>
    <w:p>
      <w:pPr>
        <w:spacing w:after="200" w:line="360"/>
        <w:jc w:val="left"/>
      </w:pPr>
      <w:r>
        <w:t xml:space="preserve">Drip campaigns combine automation with scheduling—Donation Thank-You Texts send immediately upon gift, then three days later Impact Update, then weekly Engagement Messages. Twilio queues and executes across thousands of donors.</w:t>
      </w:r>
    </w:p>
    <w:p>
      <w:pPr>
        <w:pStyle w:val="Heading2"/>
        <w:spacing w:before="200" w:after="200"/>
      </w:pPr>
      <w:r>
        <w:t xml:space="preserve">1.8 DELIVERY TRACKING &amp; ANALYTICS</w:t>
      </w:r>
    </w:p>
    <w:p>
      <w:pPr>
        <w:spacing w:after="200" w:line="360"/>
        <w:jc w:val="left"/>
      </w:pPr>
      <w:r>
        <w:t xml:space="preserve">Twilio logs every message state transition: submitted, queued, sending, sent, delivered, failed. E31's analytics dashboard displays delivery metrics—total sent, successfully delivered, hard bounces, soft bounces, failed sends.</w:t>
      </w:r>
    </w:p>
    <w:p>
      <w:pPr>
        <w:spacing w:after="200" w:line="360"/>
        <w:jc w:val="left"/>
      </w:pPr>
      <w:r>
        <w:t xml:space="preserve">BroyhillGOP uses delivery tracking to measure campaign effectiveness. A Fundraising SMS Blast to 50,000 donors might achieve 95% delivery—47,500 messages successfully reach phones. Failed sends flag invalid numbers.</w:t>
      </w:r>
    </w:p>
    <w:p>
      <w:pPr>
        <w:spacing w:after="200" w:line="360"/>
        <w:jc w:val="left"/>
      </w:pPr>
      <w:r>
        <w:t xml:space="preserve">Delivery analytics reveal carrier issues. If AT&amp;T carriers show 70% failure rate while others deliver normally, BroyhillGOP investigates carrier filtering or reputation issues and adjusts routing or 10DLC registration.</w:t>
      </w:r>
    </w:p>
    <w:p>
      <w:pPr>
        <w:spacing w:after="200" w:line="360"/>
        <w:jc w:val="left"/>
      </w:pPr>
      <w:r>
        <w:t xml:space="preserve">Failure analysis identifies patterns—messages sent between 2-4 AM show higher failure rates due to carrier network maintenance. E31 schedules sends during carrier-optimal windows based on historical delivery performance.</w:t>
      </w:r>
    </w:p>
    <w:p>
      <w:pPr>
        <w:pStyle w:val="Heading2"/>
        <w:spacing w:before="200" w:after="200"/>
      </w:pPr>
      <w:r>
        <w:t xml:space="preserve">1.9 OPT-IN &amp; OPT-OUT MANAGEMENT</w:t>
      </w:r>
    </w:p>
    <w:p>
      <w:pPr>
        <w:spacing w:after="200" w:line="360"/>
        <w:jc w:val="left"/>
      </w:pPr>
      <w:r>
        <w:t xml:space="preserve">Twilio maintains compliance lists and respects opt-out requests. When supporter texts "STOP" in response to any BroyhillGOP message, Twilio flags contact as opted-out, and E31 ceases sending except legally mandated messages.</w:t>
      </w:r>
    </w:p>
    <w:p>
      <w:pPr>
        <w:spacing w:after="200" w:line="360"/>
        <w:jc w:val="left"/>
      </w:pPr>
      <w:r>
        <w:t xml:space="preserve">TCPA regulations require campaigns to honor opt-outs within 48 hours. Twilio's opt-out system is TCPA-compliant, automatically suppressing opted-out contacts from all future sends immediately.</w:t>
      </w:r>
    </w:p>
    <w:p>
      <w:pPr>
        <w:spacing w:after="200" w:line="360"/>
        <w:jc w:val="left"/>
      </w:pPr>
      <w:r>
        <w:t xml:space="preserve">BroyhillGOP maintains explicit opt-in model for consent—contacts must affirmatively opt-in to receive campaign messages via SMS. E31 requires confirmed opt-in before adding to active segments.</w:t>
      </w:r>
    </w:p>
    <w:p>
      <w:pPr>
        <w:spacing w:after="200" w:line="360"/>
        <w:jc w:val="left"/>
      </w:pPr>
      <w:r>
        <w:t xml:space="preserve">Opt-In Management interface shows opt-in dates, sources, and confirmation status. Opt-Out Log displays all suppressions with dates and legal compliance notes for regulatory audit trail.</w:t>
      </w:r>
    </w:p>
    <w:p>
      <w:pPr>
        <w:pStyle w:val="Heading2"/>
        <w:spacing w:before="200" w:after="200"/>
      </w:pPr>
      <w:r>
        <w:t xml:space="preserve">1.10 A/B TESTING &amp; TEMPLATES</w:t>
      </w:r>
    </w:p>
    <w:p>
      <w:pPr>
        <w:spacing w:after="200" w:line="360"/>
        <w:jc w:val="left"/>
      </w:pPr>
      <w:r>
        <w:t xml:space="preserve">Twilio enables A/B testing of SMS variants. BroyhillGOP creates two message versions and E31 randomly splits contact segment, sending each variant. After send, E31 tracks response rates and identifies winning variant.</w:t>
      </w:r>
    </w:p>
    <w:p>
      <w:pPr>
        <w:spacing w:after="200" w:line="360"/>
        <w:jc w:val="left"/>
      </w:pPr>
      <w:r>
        <w:t xml:space="preserve">Templates accelerate campaign execution. Instead of composing new messages, BroyhillGOP creates reusable templates: "Fundraising Ask," "Event Invitation," "RSVP Confirmation," "Volunteer Reminder," "Thank You," and more.</w:t>
      </w:r>
    </w:p>
    <w:p>
      <w:pPr>
        <w:spacing w:after="200" w:line="360"/>
        <w:jc w:val="left"/>
      </w:pPr>
      <w:r>
        <w:t xml:space="preserve">Each template includes merge fields that auto-populate with contact-specific data. Sending a Fundraising Ask to 1,000 major donors personalizes each message with individual's name and prior giving amount.</w:t>
      </w:r>
    </w:p>
    <w:p>
      <w:pPr>
        <w:pStyle w:val="Heading2"/>
        <w:spacing w:before="200" w:after="200"/>
      </w:pPr>
      <w:r>
        <w:t xml:space="preserve">1.11 WEBHOOK INTEGRATIONS &amp; DOWNSTREAM WORKFLOWS</w:t>
      </w:r>
    </w:p>
    <w:p>
      <w:pPr>
        <w:spacing w:after="200" w:line="360"/>
        <w:jc w:val="left"/>
      </w:pPr>
      <w:r>
        <w:t xml:space="preserve">Twilio webhooks notify E31 when messages are delivered, when inbound replies arrive, or when delivery status changes. E31 listens to webhooks and triggers downstream actions automatically.</w:t>
      </w:r>
    </w:p>
    <w:p>
      <w:pPr>
        <w:spacing w:after="200" w:line="360"/>
        <w:jc w:val="left"/>
      </w:pPr>
      <w:r>
        <w:t xml:space="preserve">When delivery webhook confirms SMS reached supporter's phone, E31 updates contact record's "Last Contacted" timestamp and increments campaign's delivery counter for analytics.</w:t>
      </w:r>
    </w:p>
    <w:p>
      <w:pPr>
        <w:spacing w:after="200" w:line="360"/>
        <w:jc w:val="left"/>
      </w:pPr>
      <w:r>
        <w:t xml:space="preserve">When inbound webhook delivers reply message, E31 parses content, identifies sender, looks up contact profile, and adds message to conversation thread. If content triggers keyword rule, E31 auto-executes response.</w:t>
      </w:r>
    </w:p>
    <w:p>
      <w:pPr>
        <w:spacing w:after="200" w:line="360"/>
        <w:jc w:val="left"/>
      </w:pPr>
      <w:r>
        <w:t xml:space="preserve">Webhooks enable cross-system integration. When Donation Thank-You Text is sent, E31 fires webhook to E15 (Donation Ledger) to record outreach interaction against donor profile.</w:t>
      </w:r>
    </w:p>
    <w:p>
      <w:r>
        <w:br w:type="page"/>
      </w:r>
    </w:p>
    <w:p>
      <w:pPr>
        <w:pStyle w:val="Heading1"/>
        <w:spacing w:before="200" w:after="200"/>
      </w:pPr>
      <w:r>
        <w:t xml:space="preserve">SECTION 2: USER JOURNEY</w:t>
      </w:r>
    </w:p>
    <w:p>
      <w:pPr>
        <w:spacing w:after="200" w:line="360"/>
        <w:jc w:val="left"/>
      </w:pPr>
      <w:r>
        <w:t xml:space="preserve">The E31 user journey maps the candidate or campaign manager's interaction with the SMS ecosystem, from dashboard overview through message composition, sending, and response management.</w:t>
      </w:r>
    </w:p>
    <w:p>
      <w:pPr>
        <w:pStyle w:val="Heading2"/>
        <w:spacing w:before="200" w:after="200"/>
      </w:pPr>
      <w:r>
        <w:t xml:space="preserve">2.1 DASHBOARD OVERVIEW</w:t>
      </w:r>
    </w:p>
    <w:p>
      <w:pPr>
        <w:spacing w:after="200" w:line="360"/>
        <w:jc w:val="left"/>
      </w:pPr>
      <w:r>
        <w:t xml:space="preserve">The candidate opens E31 and lands on the main dashboard. The interface displays a summary of SMS activity: "Messages Sent Today: 2,340 | Delivered: 2,255 (96%) | Replies: 156 | Opt-Outs: 8 | Actions Pending: 3."</w:t>
      </w:r>
    </w:p>
    <w:p>
      <w:pPr>
        <w:spacing w:after="200" w:line="360"/>
        <w:jc w:val="left"/>
      </w:pPr>
      <w:r>
        <w:t xml:space="preserve">The dashboard provides three primary action cards: (1) Message Composer for new SMS creation, (2) Conversation Queue showing active two-way threads, (3) Campaign Analytics displaying key metrics and trend charts.</w:t>
      </w:r>
    </w:p>
    <w:p>
      <w:pPr>
        <w:spacing w:after="200" w:line="360"/>
        <w:jc w:val="left"/>
      </w:pPr>
      <w:r>
        <w:t xml:space="preserve">Below the action cards, a widget shows "Pending Responses"—3 conversations awaiting candidate reply. A major donor replied to a Fundraising Ask with questions about planned giving. The candidate prioritizes these interactions.</w:t>
      </w:r>
    </w:p>
    <w:p>
      <w:pPr>
        <w:spacing w:after="200" w:line="360"/>
        <w:jc w:val="left"/>
      </w:pPr>
      <w:r>
        <w:t xml:space="preserve">A notification panel alerts to compliance issues: "Quiet Hours: Begin at 8 PM (3 hours, 22 minutes). You have 340 messages queued. Send now or schedule for 9 AM?" This prevents accidental TCPA violations.</w:t>
      </w:r>
    </w:p>
    <w:p>
      <w:pPr>
        <w:pStyle w:val="Heading2"/>
        <w:spacing w:before="200" w:after="200"/>
      </w:pPr>
      <w:r>
        <w:t xml:space="preserve">2.2 MESSAGE COMPOSER WORKFLOW</w:t>
      </w:r>
    </w:p>
    <w:p>
      <w:pPr>
        <w:spacing w:after="200" w:line="360"/>
        <w:jc w:val="left"/>
      </w:pPr>
      <w:r>
        <w:t xml:space="preserve">The candidate clicks "New Message" in the Composer. A form appears with fields: Message Type, Recipients, Message Content, and Timing (Send Now, Schedule, or Add to Drip).</w:t>
      </w:r>
    </w:p>
    <w:p>
      <w:pPr>
        <w:spacing w:after="200" w:line="360"/>
        <w:jc w:val="left"/>
      </w:pPr>
      <w:r>
        <w:t xml:space="preserve">If Message Type is "Fundraising Ask," Composer pre-fills template: "Hi {{first_name}}, our campaign needs your support. Will you contribute today? Text DONATE to [shortcode]."</w:t>
      </w:r>
    </w:p>
    <w:p>
      <w:pPr>
        <w:spacing w:after="200" w:line="360"/>
        <w:jc w:val="left"/>
      </w:pPr>
      <w:r>
        <w:t xml:space="preserve">The candidate customizes the message. Today, targeting PRIME Donors, candidate edits to: "Hi {{first_name}}, as a trusted supporter, can you contribute $250 or more? Reply DONATE or visit [link]."</w:t>
      </w:r>
    </w:p>
    <w:p>
      <w:pPr>
        <w:spacing w:after="200" w:line="360"/>
        <w:jc w:val="left"/>
      </w:pPr>
      <w:r>
        <w:t xml:space="preserve">The Composer shows estimated recipient count: "PRIME Donors Segment: 1,240 contacts. Estimated Delivery: 95% = 1,178 delivered. Estimated Responses: 8% = 94 replies expected."</w:t>
      </w:r>
    </w:p>
    <w:p>
      <w:pPr>
        <w:spacing w:after="200" w:line="360"/>
        <w:jc w:val="left"/>
      </w:pPr>
      <w:r>
        <w:t xml:space="preserve">The candidate reviews the message, confirms it meets character limits and includes personalization, and opts to "Send Now." E31 executes send through Twilio, logging campaign as "Fundraising Ask - PRIME Donors - Feb 17 3 PM."</w:t>
      </w:r>
    </w:p>
    <w:p>
      <w:pPr>
        <w:pStyle w:val="Heading2"/>
        <w:spacing w:before="200" w:after="200"/>
      </w:pPr>
      <w:r>
        <w:t xml:space="preserve">2.3 TEMPLATE SELECTION &amp; PERSONALIZATION</w:t>
      </w:r>
    </w:p>
    <w:p>
      <w:pPr>
        <w:spacing w:after="200" w:line="360"/>
        <w:jc w:val="left"/>
      </w:pPr>
      <w:r>
        <w:t xml:space="preserve">For Event RSVP campaign, candidate chooses "From Template" and selects "Event Invitation." E31 displays template with placeholders for event details.</w:t>
      </w:r>
    </w:p>
    <w:p>
      <w:pPr>
        <w:spacing w:after="200" w:line="360"/>
        <w:jc w:val="left"/>
      </w:pPr>
      <w:r>
        <w:t xml:space="preserve">The candidate fills in event details: Date (March 15, 2024), Location (Leesburg Community Center), Event Description (Town Hall on Healthcare). Template auto-populates with specific details.</w:t>
      </w:r>
    </w:p>
    <w:p>
      <w:pPr>
        <w:spacing w:after="200" w:line="360"/>
        <w:jc w:val="left"/>
      </w:pPr>
      <w:r>
        <w:t xml:space="preserve">The candidate selects recipient segment "All Contacts" (50,000 people) and opts to "A/B Test." E31 creates two variants: Variant A emphasizes candidate presence, Variant B emphasizes issue discussion. Half receive each.</w:t>
      </w:r>
    </w:p>
    <w:p>
      <w:pPr>
        <w:spacing w:after="200" w:line="360"/>
        <w:jc w:val="left"/>
      </w:pPr>
      <w:r>
        <w:t xml:space="preserve">Post-send, E31 tracks which variant generates higher RSVP rates. Variant B (issue-focused) achieves 12% RSVP rate while Variant A achieves 10%. Future invitations use winning approach.</w:t>
      </w:r>
    </w:p>
    <w:p>
      <w:pPr>
        <w:pStyle w:val="Heading2"/>
        <w:spacing w:before="200" w:after="200"/>
      </w:pPr>
      <w:r>
        <w:t xml:space="preserve">2.4 TWO-WAY CONVERSATION MANAGEMENT</w:t>
      </w:r>
    </w:p>
    <w:p>
      <w:pPr>
        <w:spacing w:after="200" w:line="360"/>
        <w:jc w:val="left"/>
      </w:pPr>
      <w:r>
        <w:t xml:space="preserve">The candidate clicks "Conversations" and sees active message threads sorted by recency. Recent threads show unread counts and priority flags for high-value contacts.</w:t>
      </w:r>
    </w:p>
    <w:p>
      <w:pPr>
        <w:spacing w:after="200" w:line="360"/>
        <w:jc w:val="left"/>
      </w:pPr>
      <w:r>
        <w:t xml:space="preserve">Opening Sarah's conversation reveals full thread history: Event Invitation sent Feb 10, Sarah replied "Yes I'll attend" Feb 11, RSVP confirmation auto-sent, Sarah replied Feb 15 expressing fundraiser hosting interest.</w:t>
      </w:r>
    </w:p>
    <w:p>
      <w:pPr>
        <w:spacing w:after="200" w:line="360"/>
        <w:jc w:val="left"/>
      </w:pPr>
      <w:r>
        <w:t xml:space="preserve">The candidate can reply directly: "Sarah, thank you—I'd love to discuss a fundraiser. Can we schedule a call next week?" E31 sends SMS immediately through Twilio, logs it in conversation history.</w:t>
      </w:r>
    </w:p>
    <w:p>
      <w:pPr>
        <w:spacing w:after="200" w:line="360"/>
        <w:jc w:val="left"/>
      </w:pPr>
      <w:r>
        <w:t xml:space="preserve">All responses show context—Sarah's contact card displays giving history ($5,000 YTD), volunteer status (attended 2 events), and prior interactions. Candidate responds informed by complete relationship history.</w:t>
      </w:r>
    </w:p>
    <w:p>
      <w:pPr>
        <w:pStyle w:val="Heading2"/>
        <w:spacing w:before="200" w:after="200"/>
      </w:pPr>
      <w:r>
        <w:t xml:space="preserve">2.5 COMPLIANCE &amp; OPT-OUT MANAGEMENT</w:t>
      </w:r>
    </w:p>
    <w:p>
      <w:pPr>
        <w:spacing w:after="200" w:line="360"/>
        <w:jc w:val="left"/>
      </w:pPr>
      <w:r>
        <w:t xml:space="preserve">When composing a message, Composer flags compliance checks: "Message text includes opt-out language [Compliance: PASS]." If attempting to send before 9 AM, warning appears about quiet hours.</w:t>
      </w:r>
    </w:p>
    <w:p>
      <w:pPr>
        <w:spacing w:after="200" w:line="360"/>
        <w:jc w:val="left"/>
      </w:pPr>
      <w:r>
        <w:t xml:space="preserve">When recipient replies "STOP," E31 immediately honors request. Opt-Out Log records opt-out with timestamp and legal compliance notes. Future sends automatically exclude opted-out contacts.</w:t>
      </w:r>
    </w:p>
    <w:p>
      <w:pPr>
        <w:spacing w:after="200" w:line="360"/>
        <w:jc w:val="left"/>
      </w:pPr>
      <w:r>
        <w:t xml:space="preserve">The candidate can review Compliance Dashboard showing: "Opt-In Rate: 87%, Opt-Out Trend: 0.4% per campaign, TCPA Violations: 0, Quiet Hours Adherence: 100%."</w:t>
      </w:r>
    </w:p>
    <w:p>
      <w:pPr>
        <w:pStyle w:val="Heading2"/>
        <w:spacing w:before="200" w:after="200"/>
      </w:pPr>
      <w:r>
        <w:t xml:space="preserve">2.6 MONITORING DELIVERY &amp; RESPONSES IN REAL-TIME</w:t>
      </w:r>
    </w:p>
    <w:p>
      <w:pPr>
        <w:spacing w:after="200" w:line="360"/>
        <w:jc w:val="left"/>
      </w:pPr>
      <w:r>
        <w:t xml:space="preserve">After sending a Fundraising SMS Blast, candidate watches dashboard in real-time. Progress widget shows: "Sending 35,000 messages (6% complete). 2,100 delivered. 156 replies received. Delivery rate: 96%."</w:t>
      </w:r>
    </w:p>
    <w:p>
      <w:pPr>
        <w:spacing w:after="200" w:line="360"/>
        <w:jc w:val="left"/>
      </w:pPr>
      <w:r>
        <w:t xml:space="preserve">As replies come in, E31 categorizes them by sentiment: Positive ("Yes! Count me in"), Neutral ("Thanks for update"), Negative. Sentiment Analysis widget shows "Positive: 68%, Neutral: 25%, Negative: 7%."</w:t>
      </w:r>
    </w:p>
    <w:p>
      <w:pPr>
        <w:spacing w:after="200" w:line="360"/>
        <w:jc w:val="left"/>
      </w:pPr>
      <w:r>
        <w:t xml:space="preserve">After 2 hours, send completes: "Total Sent: 35,000 | Delivered: 33,250 (95%) | Replies: 2,680 (8%) | Fundraising Commitments: $47,500 | ROI: 8.2x." Candidate immediately sees campaign impact.</w:t>
      </w:r>
    </w:p>
    <w:p>
      <w:r>
        <w:br w:type="page"/>
      </w:r>
    </w:p>
    <w:p>
      <w:pPr>
        <w:pStyle w:val="Heading1"/>
        <w:spacing w:before="200" w:after="200"/>
      </w:pPr>
      <w:r>
        <w:t xml:space="preserve">SECTION 3: COMMAND CENTER DIRECTORY</w:t>
      </w:r>
    </w:p>
    <w:p>
      <w:pPr>
        <w:spacing w:after="200" w:line="360"/>
        <w:jc w:val="left"/>
      </w:pPr>
      <w:r>
        <w:t xml:space="preserve">The Command Center Directory documents all user-facing interfaces and data elements within E31's operational core. Each entry specifies field name, data type, source, and operational description for complete system mapping.</w:t>
      </w:r>
    </w:p>
    <w:p>
      <w:pPr>
        <w:pStyle w:val="Heading2"/>
        <w:spacing w:before="200" w:after="200"/>
      </w:pPr>
      <w:r>
        <w:t xml:space="preserve">3.1 MESSAGE COMPOSER MODULE</w:t>
      </w:r>
    </w:p>
    <w:p>
      <w:pPr>
        <w:spacing w:after="200" w:line="360"/>
        <w:jc w:val="left"/>
      </w:pPr>
      <w:r>
        <w:t xml:space="preserve">The Message Composer is the primary interface for creating and sending SMS and MMS messages. It provides six sub-functions: New SMS, New MMS, From Template, Bulk Send, Personal Message, Reply to Conversation.</w:t>
      </w:r>
    </w:p>
    <w:p>
      <w:pPr>
        <w:pStyle w:val="Heading3"/>
        <w:spacing w:before="200" w:after="200"/>
      </w:pPr>
      <w:r>
        <w:t xml:space="preserve">3.1.1 New SMS</w:t>
      </w:r>
    </w:p>
    <w:p>
      <w:pPr>
        <w:spacing w:after="200" w:line="360"/>
        <w:jc w:val="left"/>
      </w:pPr>
      <w:r>
        <w:t xml:space="preserve">Data Elements: RecipientPhone (string from E20 Brain), MessageContent (0-160 characters), SenderID (E31 default or custom), ScheduledTime (datetime), MergeFields (array of field name/source pairs). Action: Submit send request to Twilio API.</w:t>
      </w:r>
    </w:p>
    <w:p>
      <w:pPr>
        <w:pStyle w:val="Heading3"/>
        <w:spacing w:before="200" w:after="200"/>
      </w:pPr>
      <w:r>
        <w:t xml:space="preserve">3.1.2 New MMS</w:t>
      </w:r>
    </w:p>
    <w:p>
      <w:pPr>
        <w:spacing w:after="200" w:line="360"/>
        <w:jc w:val="left"/>
      </w:pPr>
      <w:r>
        <w:t xml:space="preserve">Data Elements: RecipientPhone (string from E20), MessageContent (0-1,600 characters), MediaAttachments (file references), SenderID (E31 default), ScheduledTime (datetime). Action: Upload media to Twilio, submit send with media references.</w:t>
      </w:r>
    </w:p>
    <w:p>
      <w:pPr>
        <w:pStyle w:val="Heading3"/>
        <w:spacing w:before="200" w:after="200"/>
      </w:pPr>
      <w:r>
        <w:t xml:space="preserve">3.1.3 From Template</w:t>
      </w:r>
    </w:p>
    <w:p>
      <w:pPr>
        <w:spacing w:after="200" w:line="360"/>
        <w:jc w:val="left"/>
      </w:pPr>
      <w:r>
        <w:t xml:space="preserve">Data Elements: TemplateID (E31 Template Library), TemplateName (e.g., "Fundraising Ask"), MergeFields (populated from contact segment), Recipients (segment selection), DeliveryTime (send now or schedule), ABTestVariants (optional message variations). Action: Load template, populate fields, execute or queue send.</w:t>
      </w:r>
    </w:p>
    <w:p>
      <w:pPr>
        <w:pStyle w:val="Heading3"/>
        <w:spacing w:before="200" w:after="200"/>
      </w:pPr>
      <w:r>
        <w:t xml:space="preserve">3.1.4 Bulk Send</w:t>
      </w:r>
    </w:p>
    <w:p>
      <w:pPr>
        <w:spacing w:after="200" w:line="360"/>
        <w:jc w:val="left"/>
      </w:pPr>
      <w:r>
        <w:t xml:space="preserve">Data Elements: SegmentID (E31 Segments), SegmentSize (contact count), MessageContent (string), ScheduledTime (datetime), EstimatedDelivery (calculated), EstimatedResponses (calculated), CostEstimate (calculated). Action: Execute batch send, monitor delivery real-time, log campaign to history.</w:t>
      </w:r>
    </w:p>
    <w:p>
      <w:pPr>
        <w:pStyle w:val="Heading3"/>
        <w:spacing w:before="200" w:after="200"/>
      </w:pPr>
      <w:r>
        <w:t xml:space="preserve">3.1.5 Personal Message</w:t>
      </w:r>
    </w:p>
    <w:p>
      <w:pPr>
        <w:spacing w:after="200" w:line="360"/>
        <w:jc w:val="left"/>
      </w:pPr>
      <w:r>
        <w:t xml:space="preserve">Data Elements: CandidateID (identifier), RecipientID (contact identifier), MessageContent (authored), PersonalizationLevel (none/first_name_only/full), CampaignContext (fundraising/engagement), ScheduledTime. Action: Send from candidate identity, add to conversation thread.</w:t>
      </w:r>
    </w:p>
    <w:p>
      <w:pPr>
        <w:pStyle w:val="Heading3"/>
        <w:spacing w:before="200" w:after="200"/>
      </w:pPr>
      <w:r>
        <w:t xml:space="preserve">3.1.6 Reply to Conversation</w:t>
      </w:r>
    </w:p>
    <w:p>
      <w:pPr>
        <w:spacing w:after="200" w:line="360"/>
        <w:jc w:val="left"/>
      </w:pPr>
      <w:r>
        <w:t xml:space="preserve">Data Elements: ConversationID (existing thread), RecipientID (participant), ReplyContent (string), MediaAttachments (optional), Sentiment (auto-detected). Action: Append to history, send SMS/MMS through Twilio, log interaction.</w:t>
      </w:r>
    </w:p>
    <w:p>
      <w:pPr>
        <w:pStyle w:val="Heading2"/>
        <w:spacing w:before="200" w:after="200"/>
      </w:pPr>
      <w:r>
        <w:t xml:space="preserve">3.2 TEMPLATE LIBRARY MODULE</w:t>
      </w:r>
    </w:p>
    <w:p>
      <w:pPr>
        <w:spacing w:after="200" w:line="360"/>
        <w:jc w:val="left"/>
      </w:pPr>
      <w:r>
        <w:t xml:space="preserve">The Template Library houses pre-composed message templates for common campaign use cases. Each template includes merge field placeholders, historical performance metrics, and variant tracking.</w:t>
      </w:r>
    </w:p>
    <w:p>
      <w:pPr>
        <w:pStyle w:val="Heading3"/>
        <w:spacing w:before="200" w:after="200"/>
      </w:pPr>
      <w:r>
        <w:t xml:space="preserve">3.2.1 Fundraising Ask Template</w:t>
      </w:r>
    </w:p>
    <w:p>
      <w:pPr>
        <w:spacing w:after="200" w:line="360"/>
        <w:jc w:val="left"/>
      </w:pPr>
      <w:r>
        <w:t xml:space="preserve">Template Content: "Hi {{first_name}}, our campaign needs your support. Will you contribute {{suggested_amount}} today?" Data Elements: TemplateID, TemplateName, TemplateContent, MergeFields (first_name, suggested_amount, campaign_phase), HistoricalResponseRate (6-8%), HistoricalConversionRate (8-12%). Source: Campaign manager input, E15 donor history. Description: Primary revenue-generating message type. Tested frequently to optimize response rates.</w:t>
      </w:r>
    </w:p>
    <w:p>
      <w:pPr>
        <w:pStyle w:val="Heading3"/>
        <w:spacing w:before="200" w:after="200"/>
      </w:pPr>
      <w:r>
        <w:t xml:space="preserve">3.2.2 Event Invitation Template</w:t>
      </w:r>
    </w:p>
    <w:p>
      <w:pPr>
        <w:spacing w:after="200" w:line="360"/>
        <w:jc w:val="left"/>
      </w:pPr>
      <w:r>
        <w:t xml:space="preserve">Template: "You're invited! Join {{candidate_name}} on {{event_date}} at {{event_location}}. {{event_description}}. RSVP by texting YES." Data Elements: TemplateID, TemplateName, TemplateContent, MergeFields (candidate_name, event_date, location, description), HistoricalRSVPRate (10-15%), EventID (E60 reference). Source: E60 Calendar System. Description: Drives event attendance and offline engagement.</w:t>
      </w:r>
    </w:p>
    <w:p>
      <w:pPr>
        <w:pStyle w:val="Heading3"/>
        <w:spacing w:before="200" w:after="200"/>
      </w:pPr>
      <w:r>
        <w:t xml:space="preserve">3.2.3 RSVP Confirmation Template</w:t>
      </w:r>
    </w:p>
    <w:p>
      <w:pPr>
        <w:spacing w:after="200" w:line="360"/>
        <w:jc w:val="left"/>
      </w:pPr>
      <w:r>
        <w:t xml:space="preserve">Template: "Thanks {{first_name}}! See you {{event_date}}. Confirm: {{event_link}}" Data Elements: TemplateID, TemplateName, TemplateContent, MergeFields, TriggerCondition (sends when "YES" reply received), DeliveryTiming (immediate). Source: Event Invitation reply parsing. Description: Auto-confirms RSVP, provides event details.</w:t>
      </w:r>
    </w:p>
    <w:p>
      <w:pPr>
        <w:pStyle w:val="Heading3"/>
        <w:spacing w:before="200" w:after="200"/>
      </w:pPr>
      <w:r>
        <w:t xml:space="preserve">3.2.4 Volunteer Reminder Template</w:t>
      </w:r>
    </w:p>
    <w:p>
      <w:pPr>
        <w:spacing w:after="200" w:line="360"/>
        <w:jc w:val="left"/>
      </w:pPr>
      <w:r>
        <w:t xml:space="preserve">Template: "{{first_name}}, reminder: Shift {{shift_date}} at {{shift_location}}. {{shift_link}}" Data Elements: TemplateID, TriggerCondition (sends 24 hours before shift), DeliveryTiming (9 AM day-before), NoShowPrevention. Source: E10 Volunteer Database. Description: Reduces no-shows by 40%.</w:t>
      </w:r>
    </w:p>
    <w:p>
      <w:pPr>
        <w:pStyle w:val="Heading3"/>
        <w:spacing w:before="200" w:after="200"/>
      </w:pPr>
      <w:r>
        <w:t xml:space="preserve">3.2.5 Thank You Template</w:t>
      </w:r>
    </w:p>
    <w:p>
      <w:pPr>
        <w:spacing w:after="200" w:line="360"/>
        <w:jc w:val="left"/>
      </w:pPr>
      <w:r>
        <w:t xml:space="preserve">Template: "{{first_name}}, thank you for your {{donation_amount}} donation. Your support powers our campaign. {{impact_link}}" Data Elements: TemplateID, TriggerCondition (sends when donation recorded), DeliveryTiming (immediate), FollowUpSequence. Source: E15 Donation Ledger webhook. Description: Immediate gratitude strengthens donor relationship.</w:t>
      </w:r>
    </w:p>
    <w:p>
      <w:pPr>
        <w:pStyle w:val="Heading3"/>
        <w:spacing w:before="200" w:after="200"/>
      </w:pPr>
      <w:r>
        <w:t xml:space="preserve">3.2.6 GOTV Reminder Template</w:t>
      </w:r>
    </w:p>
    <w:p>
      <w:pPr>
        <w:spacing w:after="200" w:line="360"/>
        <w:jc w:val="left"/>
      </w:pPr>
      <w:r>
        <w:t xml:space="preserve">Template: "{{first_name}}, Election Day is {{election_date}}. Vote for {{candidate_name}}! Polling location: {{polling_link}}" Data Elements: TemplateID, TriggerCondition (sends 3 and 1 days before), DeliveryTiming (optimal hours), TurnoutTracking. Source: E20 Brain, E60 Calendar. Description: Highest-impact campaign message.</w:t>
      </w:r>
    </w:p>
    <w:p>
      <w:pPr>
        <w:pStyle w:val="Heading3"/>
        <w:spacing w:before="200" w:after="200"/>
      </w:pPr>
      <w:r>
        <w:t xml:space="preserve">3.2.7 Survey/Poll Template</w:t>
      </w:r>
    </w:p>
    <w:p>
      <w:pPr>
        <w:spacing w:after="200" w:line="360"/>
        <w:jc w:val="left"/>
      </w:pPr>
      <w:r>
        <w:t xml:space="preserve">Template: "{{first_name}}, quick question: Most important issue—healthcare (1), economy (2), education (3)? Reply with your number." Data Elements: TemplateID, PollID (E20 reference), ResponseTracking (auto-parses), AnalyticsIntegration. Source: Campaign manager. Description: Inexpensive polling. Engages supporters, gathers preference data.</w:t>
      </w:r>
    </w:p>
    <w:p>
      <w:pPr>
        <w:pStyle w:val="Heading3"/>
        <w:spacing w:before="200" w:after="200"/>
      </w:pPr>
      <w:r>
        <w:t xml:space="preserve">3.2.8 Emergency Alert Template</w:t>
      </w:r>
    </w:p>
    <w:p>
      <w:pPr>
        <w:spacing w:after="200" w:line="360"/>
        <w:jc w:val="left"/>
      </w:pPr>
      <w:r>
        <w:t xml:space="preserve">Template: "URGENT: {{alert_headline}}. {{alert_details}}. Learn more: {{link}}" Data Elements: TemplateID, MediaAttachments (optional), DeliveryTiming (immediate, overrides quiet hours), NoOptOutAllowed. Source: Campaign Chief crisis system. Description: Deployed for opponent attacks or breaking news. Highest urgency.</w:t>
      </w:r>
    </w:p>
    <w:p>
      <w:pPr>
        <w:pStyle w:val="Heading2"/>
        <w:spacing w:before="200" w:after="200"/>
      </w:pPr>
      <w:r>
        <w:t xml:space="preserve">3.3 CONTACT SEGMENTS MODULE</w:t>
      </w:r>
    </w:p>
    <w:p>
      <w:pPr>
        <w:spacing w:after="200" w:line="360"/>
        <w:jc w:val="left"/>
      </w:pPr>
      <w:r>
        <w:t xml:space="preserve">Contact Segments are dynamically built from E15, E20, E10 data sources, enabling targeted message delivery. Each segment is defined by criteria, shows member count, and tracks response rates.</w:t>
      </w:r>
    </w:p>
    <w:p>
      <w:pPr>
        <w:pStyle w:val="Heading3"/>
        <w:spacing w:before="200" w:after="200"/>
      </w:pPr>
      <w:r>
        <w:t xml:space="preserve">3.3.1 All Contacts Segment</w:t>
      </w:r>
    </w:p>
    <w:p>
      <w:pPr>
        <w:spacing w:after="200" w:line="360"/>
        <w:jc w:val="left"/>
      </w:pPr>
      <w:r>
        <w:t xml:space="preserve">Criteria: All contacts with confirmed SMS opt-in consent. Member Count: 50,000-150,000 typically. Data Source: E20 Brain. Response Rate: 4-6% typical. Use Case: Broad announcements, GOTV, emergency alerts. Description: Largest segment. Used sparingly to prevent opt-out increases.</w:t>
      </w:r>
    </w:p>
    <w:p>
      <w:pPr>
        <w:pStyle w:val="Heading3"/>
        <w:spacing w:before="200" w:after="200"/>
      </w:pPr>
      <w:r>
        <w:t xml:space="preserve">3.3.2 Donors Segment</w:t>
      </w:r>
    </w:p>
    <w:p>
      <w:pPr>
        <w:spacing w:after="200" w:line="360"/>
        <w:jc w:val="left"/>
      </w:pPr>
      <w:r>
        <w:t xml:space="preserve">Criteria: Contacts with 1+ donation (any amount). Member Count: 8,000-25,000. Data Source: E15 Donation Ledger. Response Rate: 8-10%. Frequency: More frequent messaging justified. Use Case: Fundraising, cultivation. Description: Core revenue-generating segment.</w:t>
      </w:r>
    </w:p>
    <w:p>
      <w:pPr>
        <w:pStyle w:val="Heading3"/>
        <w:spacing w:before="200" w:after="200"/>
      </w:pPr>
      <w:r>
        <w:t xml:space="preserve">3.3.3 Volunteers Segment</w:t>
      </w:r>
    </w:p>
    <w:p>
      <w:pPr>
        <w:spacing w:after="200" w:line="360"/>
        <w:jc w:val="left"/>
      </w:pPr>
      <w:r>
        <w:t xml:space="preserve">Criteria: Contacts with volunteer sign-up in E10. Member Count: 2,000-8,000. Data Source: E10 Volunteer Database. ActiveStatus: Flag if volunteer completed recent assignment. Frequency: Highest message frequency. Use Case: Shift reminders, recruitment. Description: Most engaged segment.</w:t>
      </w:r>
    </w:p>
    <w:p>
      <w:pPr>
        <w:pStyle w:val="Heading3"/>
        <w:spacing w:before="200" w:after="200"/>
      </w:pPr>
      <w:r>
        <w:t xml:space="preserve">3.3.4 PRIME Donors Segment</w:t>
      </w:r>
    </w:p>
    <w:p>
      <w:pPr>
        <w:spacing w:after="200" w:line="360"/>
        <w:jc w:val="left"/>
      </w:pPr>
      <w:r>
        <w:t xml:space="preserve">Criteria: Lifetime giving &gt;= $2,500 OR YTD giving &gt;= $500. Member Count: 500-3,000. Data Source: E15 Donation Ledger. Response Rate: 12-15%. Use Case: Major donor solicitation, exclusive events. Description: VIP treatment. Personalized messaging.</w:t>
      </w:r>
    </w:p>
    <w:p>
      <w:pPr>
        <w:pStyle w:val="Heading3"/>
        <w:spacing w:before="200" w:after="200"/>
      </w:pPr>
      <w:r>
        <w:t xml:space="preserve">3.3.5 Event Attendees Segment</w:t>
      </w:r>
    </w:p>
    <w:p>
      <w:pPr>
        <w:spacing w:after="200" w:line="360"/>
        <w:jc w:val="left"/>
      </w:pPr>
      <w:r>
        <w:t xml:space="preserve">Criteria: Attended 1+ campaign event. Member Count: 5,000-15,000. Data Source: E60 Calendar System. Response Rate: 18-22%. Use Case: Event invitations, VIP exclusives. Description: High-intent segment. Offline engagement predicts online engagement.</w:t>
      </w:r>
    </w:p>
    <w:p>
      <w:pPr>
        <w:pStyle w:val="Heading3"/>
        <w:spacing w:before="200" w:after="200"/>
      </w:pPr>
      <w:r>
        <w:t xml:space="preserve">3.3.6 Lapsed Donors Segment</w:t>
      </w:r>
    </w:p>
    <w:p>
      <w:pPr>
        <w:spacing w:after="200" w:line="360"/>
        <w:jc w:val="left"/>
      </w:pPr>
      <w:r>
        <w:t xml:space="preserve">Criteria: Prior donation but no gift in 12+ months. Member Count: 2,000-8,000. Data Source: E15 Donation Ledger. Response Rate: 4-6%. Use Case: Reactivation campaigns, impact updates. Description: Cost-effective revenue source.</w:t>
      </w:r>
    </w:p>
    <w:p>
      <w:pPr>
        <w:pStyle w:val="Heading3"/>
        <w:spacing w:before="200" w:after="200"/>
      </w:pPr>
      <w:r>
        <w:t xml:space="preserve">3.3.7 New Contacts Segment</w:t>
      </w:r>
    </w:p>
    <w:p>
      <w:pPr>
        <w:spacing w:after="200" w:line="360"/>
        <w:jc w:val="left"/>
      </w:pPr>
      <w:r>
        <w:t xml:space="preserve">Criteria: Opted-in in last 60 days, no prior donation. Member Count: 500-3,000 per month. Data Source: E20 Brain. Response Rate: 5-8%. Use Case: Onboarding drips. Description: Future donor pipeline.</w:t>
      </w:r>
    </w:p>
    <w:p>
      <w:pPr>
        <w:pStyle w:val="Heading3"/>
        <w:spacing w:before="200" w:after="200"/>
      </w:pPr>
      <w:r>
        <w:t xml:space="preserve">3.3.8 VIPs Segment</w:t>
      </w:r>
    </w:p>
    <w:p>
      <w:pPr>
        <w:spacing w:after="200" w:line="360"/>
        <w:jc w:val="left"/>
      </w:pPr>
      <w:r>
        <w:t xml:space="preserve">Criteria: Top 100 supporters by lifetime giving/influence. Member Count: 50-200. Data Source: E20 Brain. Message Frequency: Minimal (1-2 monthly). Response Rate: 20%+. Use Case: Personal candidate messages. Description: Inner circle.</w:t>
      </w:r>
    </w:p>
    <w:p>
      <w:pPr>
        <w:pStyle w:val="Heading2"/>
        <w:spacing w:before="200" w:after="200"/>
      </w:pPr>
      <w:r>
        <w:t xml:space="preserve">3.4 CONVERSATIONS MODULE</w:t>
      </w:r>
    </w:p>
    <w:p>
      <w:pPr>
        <w:spacing w:after="200" w:line="360"/>
        <w:jc w:val="left"/>
      </w:pPr>
      <w:r>
        <w:t xml:space="preserve">The Conversations module displays all active and archived two-way message threads between campaign and supporters. Each conversation is searchable, sortable, and supports context-rich responses.</w:t>
      </w:r>
    </w:p>
    <w:p>
      <w:pPr>
        <w:pStyle w:val="Heading3"/>
        <w:spacing w:before="200" w:after="200"/>
      </w:pPr>
      <w:r>
        <w:t xml:space="preserve">3.4.1 Active Threads</w:t>
      </w:r>
    </w:p>
    <w:p>
      <w:pPr>
        <w:spacing w:after="200" w:line="360"/>
        <w:jc w:val="left"/>
      </w:pPr>
      <w:r>
        <w:t xml:space="preserve">Data Elements: ConversationID, ParticipantID, ParticipantName, ProfileData (giving history, status), LastMessage (preview), UnreadFlag (boolean), TimelineHistory (full thread), SentimentAnalysis (auto-detected). Source: Twilio webhooks. Description: Active threads show supporters awaiting response.</w:t>
      </w:r>
    </w:p>
    <w:p>
      <w:pPr>
        <w:pStyle w:val="Heading3"/>
        <w:spacing w:before="200" w:after="200"/>
      </w:pPr>
      <w:r>
        <w:t xml:space="preserve">3.4.2 Unread Messages</w:t>
      </w:r>
    </w:p>
    <w:p>
      <w:pPr>
        <w:spacing w:after="200" w:line="360"/>
        <w:jc w:val="left"/>
      </w:pPr>
      <w:r>
        <w:t xml:space="preserve">Data Elements: UnreadCount (total across conversations), ConversationID, MessagePreview (first 50 characters), TimeReceived, SenderID. Sorting: Most recent first. Source: Twilio logs. Description: Ensures no inquiries go unresponded.</w:t>
      </w:r>
    </w:p>
    <w:p>
      <w:r>
        <w:br w:type="page"/>
      </w:r>
    </w:p>
    <w:p>
      <w:pPr>
        <w:pStyle w:val="Heading1"/>
        <w:spacing w:before="200" w:after="200"/>
      </w:pPr>
      <w:r>
        <w:t xml:space="preserve">SECTION 4: ADMIN PANEL DIRECTORY</w:t>
      </w:r>
    </w:p>
    <w:p>
      <w:pPr>
        <w:spacing w:after="200" w:line="360"/>
        <w:jc w:val="left"/>
      </w:pPr>
      <w:r>
        <w:t xml:space="preserve">The Admin Panel provides high-level analytics, financial reporting, compliance dashboards, and A/B testing analysis. Accessed by campaign finance manager, analytics lead, and compliance officer.</w:t>
      </w:r>
    </w:p>
    <w:p>
      <w:pPr>
        <w:pStyle w:val="Heading2"/>
        <w:spacing w:before="200" w:after="200"/>
      </w:pPr>
      <w:r>
        <w:t xml:space="preserve">4.1 DELIVERY ANALYTICS DASHBOARD</w:t>
      </w:r>
    </w:p>
    <w:p>
      <w:pPr>
        <w:spacing w:after="200" w:line="360"/>
        <w:jc w:val="left"/>
      </w:pPr>
      <w:r>
        <w:t xml:space="preserve">Data Elements: MessagesSent (real-time count), Delivered (successfully reached), Failed (hard bounces, blocks), BounceRate (failed percentage—target &lt;5%), ResponseRate (replies percentage—target 5-12%), OptOutRate (removal requests—target &lt;0.5%), AverageDeliveryTime (milliseconds to deliver). Time Series: Metrics by day/week/month. Carrier Breakdown: Performance by AT&amp;T, Verizon, T-Mobile. Source: Twilio delivery logs. Description: Core operational dashboard tracking campaign health.</w:t>
      </w:r>
    </w:p>
    <w:p>
      <w:pPr>
        <w:pStyle w:val="Heading2"/>
        <w:spacing w:before="200" w:after="200"/>
      </w:pPr>
      <w:r>
        <w:t xml:space="preserve">4.2 ENGAGEMENT METRICS DASHBOARD</w:t>
      </w:r>
    </w:p>
    <w:p>
      <w:pPr>
        <w:spacing w:after="200" w:line="360"/>
        <w:jc w:val="left"/>
      </w:pPr>
      <w:r>
        <w:t xml:space="preserve">Data Elements: ClickThroughRate (CTR—percentage clicking links), ReplyRate (percentage sending replies), ConversationLength (average replies per conversation), ResponseTime (average minutes to first reply), ConversationDuration (average thread duration). Segmentation: Metrics by message type, segment, send time. Trending: Shows top-performing message types. Source: E31 link tracking, Twilio logs. Description: Qualitative engagement beyond delivery metrics.</w:t>
      </w:r>
    </w:p>
    <w:p>
      <w:pPr>
        <w:pStyle w:val="Heading2"/>
        <w:spacing w:before="200" w:after="200"/>
      </w:pPr>
      <w:r>
        <w:t xml:space="preserve">4.3 FINANCIAL ANALYTICS DASHBOARD</w:t>
      </w:r>
    </w:p>
    <w:p>
      <w:pPr>
        <w:spacing w:after="200" w:line="360"/>
        <w:jc w:val="left"/>
      </w:pPr>
      <w:r>
        <w:t xml:space="preserve">Data Elements: CostPerMessage (per-message SMS cost ~$0.01, MMS ~$0.02), CostPerResponse (total cost / total responses), DonationAttributionFromSMS (revenue from SMS replies/follow-ups), ROIByCompany (donation revenue / SMS costs—target 8-15x), CampaignCost (total spend), SegmentCostAnalysis (cost by segment). HistoricalTrending: Month-over-month analysis. Source: E15 Donation Ledger, Twilio billing. Description: Justifies SMS investment. 10x+ ROI campaigns expand; &lt;5x campaigns refine.</w:t>
      </w:r>
    </w:p>
    <w:p>
      <w:pPr>
        <w:pStyle w:val="Heading2"/>
        <w:spacing w:before="200" w:after="200"/>
      </w:pPr>
      <w:r>
        <w:t xml:space="preserve">4.4 COMPLIANCE DASHBOARD</w:t>
      </w:r>
    </w:p>
    <w:p>
      <w:pPr>
        <w:spacing w:after="200" w:line="360"/>
        <w:jc w:val="left"/>
      </w:pPr>
      <w:r>
        <w:t xml:space="preserve">Data Elements: OptInRate (percentage with confirmed consent—target 100%), OptOutTrend (percentage per campaign—target &lt;0.5%), TCPAViolations (quiet hours breaches—target 0), QuietHoursAdherence (compliance percentage—target 100%), OptOutHonorTimeline (honored within 48 hours—target 100%), ComplianceScore (composite—target 99%+). Alerts: Red flags for issues. Documentation: Full audit log. Source: E31 send rules. Description: Legal risk mitigation.</w:t>
      </w:r>
    </w:p>
    <w:p>
      <w:pPr>
        <w:pStyle w:val="Heading2"/>
        <w:spacing w:before="200" w:after="200"/>
      </w:pPr>
      <w:r>
        <w:t xml:space="preserve">4.5 A/B TEST RESULTS DASHBOARD</w:t>
      </w:r>
    </w:p>
    <w:p>
      <w:pPr>
        <w:spacing w:after="200" w:line="360"/>
        <w:jc w:val="left"/>
      </w:pPr>
      <w:r>
        <w:t xml:space="preserve">Data Elements: TestID, TestName, MessageVariant_A (content), MessageVariant_B (content), RecipientsSplitA, RecipientsSplitB, ResponseRate_A, ResponseRate_B, DonationRate_A, DonationRate_B, WinnerSelection (statistical significance), LiftAnalysis (improvement percentage), RecommendedAction (use winner, retire loser). Source: E31 A/B test framework. Description: Data-driven optimization.</w:t>
      </w:r>
    </w:p>
    <w:p>
      <w:r>
        <w:br w:type="page"/>
      </w:r>
    </w:p>
    <w:p>
      <w:pPr>
        <w:pStyle w:val="Heading1"/>
        <w:spacing w:before="200" w:after="200"/>
      </w:pPr>
      <w:r>
        <w:t xml:space="preserve">SECTION 5: E20 BRAIN INTEGRATION</w:t>
      </w:r>
    </w:p>
    <w:p>
      <w:pPr>
        <w:spacing w:after="200" w:line="360"/>
        <w:jc w:val="left"/>
      </w:pPr>
      <w:r>
        <w:t xml:space="preserve">E31 SMS Marketing integrates deeply with E20 Brain, the candidate intelligence system. E20 provides predictive models, personalization data, sentiment analysis, and escalation workflows.</w:t>
      </w:r>
    </w:p>
    <w:p>
      <w:pPr>
        <w:pStyle w:val="Heading2"/>
        <w:spacing w:before="200" w:after="200"/>
      </w:pPr>
      <w:r>
        <w:t xml:space="preserve">5.1 OPTIMAL SEND TIME PREDICTION</w:t>
      </w:r>
    </w:p>
    <w:p>
      <w:pPr>
        <w:spacing w:after="200" w:line="360"/>
        <w:jc w:val="left"/>
      </w:pPr>
      <w:r>
        <w:t xml:space="preserve">E20 analyzes historical contact engagement—when each contact opens SMS, replies, engages with links, donates. Machine learning models predict optimal send time per segment.</w:t>
      </w:r>
    </w:p>
    <w:p>
      <w:pPr>
        <w:spacing w:after="200" w:line="360"/>
        <w:jc w:val="left"/>
      </w:pPr>
      <w:r>
        <w:t xml:space="preserve">For major donors, E20 identifies peak engagement at 7-8 PM weekdays. E31 schedules Fundraising Asks to PRIME Donors for 7 PM, increasing response rates 15-20% versus standard 2 PM.</w:t>
      </w:r>
    </w:p>
    <w:p>
      <w:pPr>
        <w:spacing w:after="200" w:line="360"/>
        <w:jc w:val="left"/>
      </w:pPr>
      <w:r>
        <w:t xml:space="preserve">For volunteers, E20 identifies peak engagement at 9 AM. E31 schedules Shift Reminders for 9 AM, reducing no-shows from 12% to 6%.</w:t>
      </w:r>
    </w:p>
    <w:p>
      <w:pPr>
        <w:spacing w:after="200" w:line="360"/>
        <w:jc w:val="left"/>
      </w:pPr>
      <w:r>
        <w:t xml:space="preserve">E20 continuously updates predictions as new engagement data arrives. If contact's pattern changes, E20 updates automatically.</w:t>
      </w:r>
    </w:p>
    <w:p>
      <w:pPr>
        <w:pStyle w:val="Heading2"/>
        <w:spacing w:before="200" w:after="200"/>
      </w:pPr>
      <w:r>
        <w:t xml:space="preserve">5.2 MESSAGE PERSONALIZATION FROM DONOR PROFILES</w:t>
      </w:r>
    </w:p>
    <w:p>
      <w:pPr>
        <w:spacing w:after="200" w:line="360"/>
        <w:jc w:val="left"/>
      </w:pPr>
      <w:r>
        <w:t xml:space="preserve">E20 maintains comprehensive donor profiles: giving history, engagement history, demographics, interests. When composing Fundraising Asks, E31 pulls from E20 to populate merge fields dynamically.</w:t>
      </w:r>
    </w:p>
    <w:p>
      <w:pPr>
        <w:spacing w:after="200" w:line="360"/>
        <w:jc w:val="left"/>
      </w:pPr>
      <w:r>
        <w:t xml:space="preserve">Suggested_amount is calculated by E20 based on giving history: $500 gift history gets $1,000 ask; $50 gift history gets $100 ask. Personalized asks increase conversion 25-30%.</w:t>
      </w:r>
    </w:p>
    <w:p>
      <w:pPr>
        <w:spacing w:after="200" w:line="360"/>
        <w:jc w:val="left"/>
      </w:pPr>
      <w:r>
        <w:t xml:space="preserve">If donor replied negatively to fiscal spending messages, E20 flags as sensitive. Future GOTV messages emphasize fiscal responsibility.</w:t>
      </w:r>
    </w:p>
    <w:p>
      <w:pPr>
        <w:pStyle w:val="Heading2"/>
        <w:spacing w:before="200" w:after="200"/>
      </w:pPr>
      <w:r>
        <w:t xml:space="preserve">5.3 SENTIMENT ANALYSIS ON REPLIES</w:t>
      </w:r>
    </w:p>
    <w:p>
      <w:pPr>
        <w:spacing w:after="200" w:line="360"/>
        <w:jc w:val="left"/>
      </w:pPr>
      <w:r>
        <w:t xml:space="preserve">E20 analyzes inbound replies for sentiment. "No thanks, we're struggling financially" classifies as "Negative - Economic Hardship." "Can't help now but want to" classifies as "Neutral - Interest."</w:t>
      </w:r>
    </w:p>
    <w:p>
      <w:pPr>
        <w:spacing w:after="200" w:line="360"/>
        <w:jc w:val="left"/>
      </w:pPr>
      <w:r>
        <w:t xml:space="preserve">E20 maintains sentiment history. Trending negative (3+ negative replies) triggers de-escalation—no fundraising asks, focus on informational messages.</w:t>
      </w:r>
    </w:p>
    <w:p>
      <w:pPr>
        <w:spacing w:after="200" w:line="360"/>
        <w:jc w:val="left"/>
      </w:pPr>
      <w:r>
        <w:t xml:space="preserve">Sentiment correlates with contact value. Major donor negative sentiment receives Campaign Chief follow-up; general contact receives auto-reply.</w:t>
      </w:r>
    </w:p>
    <w:p>
      <w:pPr>
        <w:pStyle w:val="Heading2"/>
        <w:spacing w:before="200" w:after="200"/>
      </w:pPr>
      <w:r>
        <w:t xml:space="preserve">5.4 AUTO-ESCALATION OF NEGATIVE SENTIMENT</w:t>
      </w:r>
    </w:p>
    <w:p>
      <w:pPr>
        <w:spacing w:after="200" w:line="360"/>
        <w:jc w:val="left"/>
      </w:pPr>
      <w:r>
        <w:t xml:space="preserve">When E20 detects highly negative sentiment from high-value contact, E31 escalates to Campaign Chief dashboard. Escalation includes: contact profile, original message, E20-recommended response.</w:t>
      </w:r>
    </w:p>
    <w:p>
      <w:pPr>
        <w:spacing w:after="200" w:line="360"/>
        <w:jc w:val="left"/>
      </w:pPr>
      <w:r>
        <w:t xml:space="preserve">Campaign Chief can send auto-reply, personal response, schedule call, or route to manager. Escalation prevents relationship damage through swift, personalized response.</w:t>
      </w:r>
    </w:p>
    <w:p>
      <w:pPr>
        <w:pStyle w:val="Heading2"/>
        <w:spacing w:before="200" w:after="200"/>
      </w:pPr>
      <w:r>
        <w:t xml:space="preserve">5.5 SMS AS FALLBACK CHANNEL (E30 COORDINATION)</w:t>
      </w:r>
    </w:p>
    <w:p>
      <w:pPr>
        <w:spacing w:after="200" w:line="360"/>
        <w:jc w:val="left"/>
      </w:pPr>
      <w:r>
        <w:t xml:space="preserve">E30 Email system sends primary campaigns. E20 tracks email delivery/engagement. When email delivery fails, E20 flags contact as "Email Unreachable."</w:t>
      </w:r>
    </w:p>
    <w:p>
      <w:pPr>
        <w:spacing w:after="200" w:line="360"/>
        <w:jc w:val="left"/>
      </w:pPr>
      <w:r>
        <w:t xml:space="preserve">For "Email Unreachable" contacts, E31 automatically includes in SMS campaigns as fallback. SMS becomes primary contact method for these supporters.</w:t>
      </w:r>
    </w:p>
    <w:p>
      <w:pPr>
        <w:spacing w:after="200" w:line="360"/>
        <w:jc w:val="left"/>
      </w:pPr>
      <w:r>
        <w:t xml:space="preserve">Fallback coordination is transparent: "Email failed for 2,340 contacts—automatically including in SMS as fallback." Reporting shows SMS fallback rates and recovery rates.</w:t>
      </w:r>
    </w:p>
    <w:p>
      <w:r>
        <w:br w:type="page"/>
      </w:r>
    </w:p>
    <w:p>
      <w:pPr>
        <w:pStyle w:val="Heading1"/>
        <w:spacing w:before="200" w:after="200"/>
      </w:pPr>
      <w:r>
        <w:t xml:space="preserve">SECTION 6: INSPINIA PAGE MAPPING</w:t>
      </w:r>
    </w:p>
    <w:p>
      <w:pPr>
        <w:spacing w:after="200" w:line="360"/>
        <w:jc w:val="left"/>
      </w:pPr>
      <w:r>
        <w:t xml:space="preserve">E31 leverages the Inspinia admin dashboard framework to provide responsive, modern UI/UX across web and mobile. This section maps key E31 user interfaces to Inspinia page types.</w:t>
      </w:r>
    </w:p>
    <w:p>
      <w:pPr>
        <w:pStyle w:val="Heading2"/>
        <w:spacing w:before="200" w:after="200"/>
      </w:pPr>
      <w:r>
        <w:t xml:space="preserve">6.1 CHAT INTERFACE</w:t>
      </w:r>
    </w:p>
    <w:p>
      <w:pPr>
        <w:spacing w:after="200" w:line="360"/>
        <w:jc w:val="left"/>
      </w:pPr>
      <w:r>
        <w:t xml:space="preserve">Page Type: Inspinia Chat Module. Layout: Left sidebar with conversation list, main panel showing message thread, right sidebar with contact profile card showing giving history. Components: Message input with emoji support, attachment button, send button, timestamps, read receipts. Mobile: Stack layout, sidebar collapses to icons.</w:t>
      </w:r>
    </w:p>
    <w:p>
      <w:pPr>
        <w:pStyle w:val="Heading2"/>
        <w:spacing w:before="200" w:after="200"/>
      </w:pPr>
      <w:r>
        <w:t xml:space="preserve">6.2 MESSAGE LIST VIEW</w:t>
      </w:r>
    </w:p>
    <w:p>
      <w:pPr>
        <w:spacing w:after="200" w:line="360"/>
        <w:jc w:val="left"/>
      </w:pPr>
      <w:r>
        <w:t xml:space="preserve">Page Type: Inspinia Table Module. Layout: Header with filter/sort controls, main area with tabular message list. Columns: Date, Recipient Segment, Message Type, Status (color-coded), Response Count, Response Rate. Mobile: Columns collapse, swipe left for actions.</w:t>
      </w:r>
    </w:p>
    <w:p>
      <w:pPr>
        <w:pStyle w:val="Heading2"/>
        <w:spacing w:before="200" w:after="200"/>
      </w:pPr>
      <w:r>
        <w:t xml:space="preserve">6.3 ANALYTICS DASHBOARD</w:t>
      </w:r>
    </w:p>
    <w:p>
      <w:pPr>
        <w:spacing w:after="200" w:line="360"/>
        <w:jc w:val="left"/>
      </w:pPr>
      <w:r>
        <w:t xml:space="preserve">Page Type: Inspinia Dashboard Module. Layout: KPI cards (top), line charts (middle), pie charts (bottom). Interactivity: Click card to drill down, date range selector, CSV export. Mobile: 1-column layout, maintains KPIs and trends.</w:t>
      </w:r>
    </w:p>
    <w:p>
      <w:pPr>
        <w:pStyle w:val="Heading2"/>
        <w:spacing w:before="200" w:after="200"/>
      </w:pPr>
      <w:r>
        <w:t xml:space="preserve">6.4 SETTINGS PANEL</w:t>
      </w:r>
    </w:p>
    <w:p>
      <w:pPr>
        <w:spacing w:after="200" w:line="360"/>
        <w:jc w:val="left"/>
      </w:pPr>
      <w:r>
        <w:t xml:space="preserve">Page Type: Inspinia Settings Module. Layout: Left sidebar with settings categories, main panel with form fields. Components: Text inputs, toggles, dropdowns, color pickers. Validation: Real-time feedback.</w:t>
      </w:r>
    </w:p>
    <w:p>
      <w:r>
        <w:br w:type="page"/>
      </w:r>
    </w:p>
    <w:p>
      <w:pPr>
        <w:pStyle w:val="Heading1"/>
        <w:spacing w:before="200" w:after="200"/>
      </w:pPr>
      <w:r>
        <w:t xml:space="preserve">SECTION 7: SEARCH/SORT/SAVE/ACTIVATE OPERATIONS</w:t>
      </w:r>
    </w:p>
    <w:p>
      <w:pPr>
        <w:spacing w:after="200" w:line="360"/>
        <w:jc w:val="left"/>
      </w:pPr>
      <w:r>
        <w:t xml:space="preserve">E31 provides comprehensive search, sort, save, and activate operations enabling users to find information, organize workflows, and take decisive actions.</w:t>
      </w:r>
    </w:p>
    <w:p>
      <w:pPr>
        <w:pStyle w:val="Heading2"/>
        <w:spacing w:before="200" w:after="200"/>
      </w:pPr>
      <w:r>
        <w:t xml:space="preserve">7.1 SEARCH OPERATIONS</w:t>
      </w:r>
    </w:p>
    <w:p>
      <w:pPr>
        <w:spacing w:after="200" w:line="360"/>
        <w:jc w:val="left"/>
      </w:pPr>
      <w:r>
        <w:t xml:space="preserve">Multi-field search across contacts, messages, campaigns. Search by: Contact Name (fuzzy match), Phone Number (exact), Email, Message Content (substring), Campaign Name, Date Range, Status, Sentiment. Indexed search enables sub-second response.</w:t>
      </w:r>
    </w:p>
    <w:p>
      <w:pPr>
        <w:pStyle w:val="Heading2"/>
        <w:spacing w:before="200" w:after="200"/>
      </w:pPr>
      <w:r>
        <w:t xml:space="preserve">7.2 SORT OPERATIONS</w:t>
      </w:r>
    </w:p>
    <w:p>
      <w:pPr>
        <w:spacing w:after="200" w:line="360"/>
        <w:jc w:val="left"/>
      </w:pPr>
      <w:r>
        <w:t xml:space="preserve">Sort by: Date (ascending/descending), Status (grouped), Response Rate (highest to lowest), Sender ID, Segment Size, Opt-Out Rate, Cost Per Response. Multi-field sort: Primary + secondary field sorting.</w:t>
      </w:r>
    </w:p>
    <w:p>
      <w:pPr>
        <w:pStyle w:val="Heading2"/>
        <w:spacing w:before="200" w:after="200"/>
      </w:pPr>
      <w:r>
        <w:t xml:space="preserve">7.3 SAVE OPERATIONS</w:t>
      </w:r>
    </w:p>
    <w:p>
      <w:pPr>
        <w:spacing w:after="200" w:line="360"/>
        <w:jc w:val="left"/>
      </w:pPr>
      <w:r>
        <w:t xml:space="preserve">Save Template: User composes, clicks "Save as Template," provides name/category. E31 stores content, merge fields, performance data. Save Segment: User defines criteria, clicks "Save Segment," provides name. E31 saves and auto-updates daily. Save Conversation: User highlights thread, clicks "Save Conversation," labels it. Saved conversations become training examples.</w:t>
      </w:r>
    </w:p>
    <w:p>
      <w:pPr>
        <w:pStyle w:val="Heading2"/>
        <w:spacing w:before="200" w:after="200"/>
      </w:pPr>
      <w:r>
        <w:t xml:space="preserve">7.4 ACTIVATE OPERATIONS</w:t>
      </w:r>
    </w:p>
    <w:p>
      <w:pPr>
        <w:spacing w:after="200" w:line="360"/>
        <w:jc w:val="left"/>
      </w:pPr>
      <w:r>
        <w:t xml:space="preserve">Activate Send Message: User composes, clicks "Send Now." Pre-send validation checks message length, recipient count, compliance rules. On pass, sends immediately. Activate Start Sequence: User selects drip sequence, enrollment criteria, clicks "Start." E31 enrolls contacts, schedules messages. Activate Launch Campaign: User creates campaign definition, clicks "Launch." E31 initializes tracking, schedules sends, activates rules.</w:t>
      </w:r>
    </w:p>
    <w:p>
      <w:r>
        <w:br w:type="page"/>
      </w:r>
    </w:p>
    <w:p>
      <w:pPr>
        <w:pStyle w:val="Heading1"/>
        <w:spacing w:before="200" w:after="200"/>
      </w:pPr>
      <w:r>
        <w:t xml:space="preserve">SECTION 8: CAMPAIGN CHIEF INTEGRATION</w:t>
      </w:r>
    </w:p>
    <w:p>
      <w:pPr>
        <w:spacing w:after="200" w:line="360"/>
        <w:jc w:val="left"/>
      </w:pPr>
      <w:r>
        <w:t xml:space="preserve">E31 integrates with Campaign Chief through intelligent dialogs that surface key decisions and recommended actions. Campaign Chief can approve, modify, or reject recommendations.</w:t>
      </w:r>
    </w:p>
    <w:p>
      <w:pPr>
        <w:pStyle w:val="Heading2"/>
        <w:spacing w:before="200" w:after="200"/>
      </w:pPr>
      <w:r>
        <w:t xml:space="preserve">8.1 DIALOG 1: FUNDRAISING PERFORMANCE &amp; BUDGET REALLOCATION</w:t>
      </w:r>
    </w:p>
    <w:p>
      <w:pPr>
        <w:spacing w:after="200" w:line="360"/>
        <w:jc w:val="left"/>
      </w:pPr>
      <w:r>
        <w:t xml:space="preserve">Trigger: Fundraising SMS to Henderson County donors completes; response rate (42%) significantly exceeds email rate (14%). E31 feeds this insight to Campaign Chief.</w:t>
      </w:r>
    </w:p>
    <w:p>
      <w:pPr>
        <w:spacing w:after="200" w:line="360"/>
        <w:jc w:val="left"/>
      </w:pPr>
      <w:r>
        <w:t xml:space="preserve">Dialog: "Your fundraising text to Henderson County donors had a 42% response rate — 3x your email rate. Want me to shift 30% of your email budget to SMS for this segment?"</w:t>
      </w:r>
    </w:p>
    <w:p>
      <w:pPr>
        <w:spacing w:after="200" w:line="360"/>
        <w:jc w:val="left"/>
      </w:pPr>
      <w:r>
        <w:t xml:space="preserve">Data Supporting: SMS 42% vs Email 14% breakdown, SMS cost $0.08 per response vs Email $0.24, projected revenue increase if budget shifted.</w:t>
      </w:r>
    </w:p>
    <w:p>
      <w:pPr>
        <w:spacing w:after="200" w:line="360"/>
        <w:jc w:val="left"/>
      </w:pPr>
      <w:r>
        <w:t xml:space="preserve">Campaign Chief Options: (1) Approve: "Yes, shift 30%." E31 reallocates budget. (2) Modify: "Shift 20% instead." E31 adjusts. (3) Investigate: "Show message type breakdown." E31 drills down. (4) Defer: "Gather more data."</w:t>
      </w:r>
    </w:p>
    <w:p>
      <w:pPr>
        <w:pStyle w:val="Heading2"/>
        <w:spacing w:before="200" w:after="200"/>
      </w:pPr>
      <w:r>
        <w:t xml:space="preserve">8.2 DIALOG 2: INTENT-BASED FOLLOW-UP</w:t>
      </w:r>
    </w:p>
    <w:p>
      <w:pPr>
        <w:spacing w:after="200" w:line="360"/>
        <w:jc w:val="left"/>
      </w:pPr>
      <w:r>
        <w:t xml:space="preserve">Trigger: Event Invitation to 35,000 contacts; 4,200 reply "YES" (12%). E31 identifies 120 who replied yes but haven't registered. E31 alerts Campaign Chief.</w:t>
      </w:r>
    </w:p>
    <w:p>
      <w:pPr>
        <w:spacing w:after="200" w:line="360"/>
        <w:jc w:val="left"/>
      </w:pPr>
      <w:r>
        <w:t xml:space="preserve">Dialog: "12 donors replied 'YES' to your event invitation but haven't registered. Want me to send a follow-up with the registration link?"</w:t>
      </w:r>
    </w:p>
    <w:p>
      <w:pPr>
        <w:spacing w:after="200" w:line="360"/>
        <w:jc w:val="left"/>
      </w:pPr>
      <w:r>
        <w:t xml:space="preserve">Data: Donor list (120 names, giving history), prior attendance, registration deadline, estimated conversion (60-70%), projected attendance impact.</w:t>
      </w:r>
    </w:p>
    <w:p>
      <w:pPr>
        <w:spacing w:after="200" w:line="360"/>
        <w:jc w:val="left"/>
      </w:pPr>
      <w:r>
        <w:t xml:space="preserve">Campaign Chief Options: (1) Approve: "Send to all 120." E31 sends reminder. (2) Modify: "Top 50 donors only." E31 filters. (3) Personalize: "Personal message from me to top 20." (4) Decline: "No follow-up."</w:t>
      </w:r>
    </w:p>
    <w:p>
      <w:pPr>
        <w:pStyle w:val="Heading2"/>
        <w:spacing w:before="200" w:after="200"/>
      </w:pPr>
      <w:r>
        <w:t xml:space="preserve">8.3 DIALOG 3: TCPA COMPLIANCE &amp; SEND TIMING</w:t>
      </w:r>
    </w:p>
    <w:p>
      <w:pPr>
        <w:spacing w:after="200" w:line="360"/>
        <w:jc w:val="left"/>
      </w:pPr>
      <w:r>
        <w:t xml:space="preserve">Trigger: Campaign manager queues 340 messages at 7:45 PM. Quiet hours begin at 8 PM (15 minutes). E31 alerts to TCPA risk.</w:t>
      </w:r>
    </w:p>
    <w:p>
      <w:pPr>
        <w:spacing w:after="200" w:line="360"/>
        <w:jc w:val="left"/>
      </w:pPr>
      <w:r>
        <w:t xml:space="preserve">Dialog: "TCPA quiet hours start in 15 minutes. You have 340 messages queued — want me to send now or schedule for 9 AM tomorrow?"</w:t>
      </w:r>
    </w:p>
    <w:p>
      <w:pPr>
        <w:spacing w:after="200" w:line="360"/>
        <w:jc w:val="left"/>
      </w:pPr>
      <w:r>
        <w:t xml:space="preserve">Data: 340 messages queued, quiet hours window (8 PM - 9 AM), message type (Volunteer Shift Reminder), delivery timing comparison (send now: 95% immediately; schedule: waits until 9 AM).</w:t>
      </w:r>
    </w:p>
    <w:p>
      <w:pPr>
        <w:spacing w:after="200" w:line="360"/>
        <w:jc w:val="left"/>
      </w:pPr>
      <w:r>
        <w:t xml:space="preserve">Campaign Chief Options: (1) Send Now: "Send 340 before quiet hours." E31 prioritizes. (2) Schedule: "Schedule for 9 AM." E31 moves to queue. (3) Expedite &amp; Pause: "Send now but reduce frequency." (4) Investigate: "Show opt-out rates for late evening vs morning sends."</w:t>
      </w:r>
    </w:p>
    <w:p>
      <w:pPr>
        <w:pStyle w:val="Heading2"/>
        <w:spacing w:before="200" w:after="200"/>
      </w:pPr>
      <w:r>
        <w:t xml:space="preserve">8.4 DIALOG 4: SENTIMENT ANALYSIS &amp; PERSONAL RESPONSE</w:t>
      </w:r>
    </w:p>
    <w:p>
      <w:pPr>
        <w:spacing w:after="200" w:line="360"/>
        <w:jc w:val="left"/>
      </w:pPr>
      <w:r>
        <w:t xml:space="preserve">Trigger: Campaign sends Infrastructure Update to 50,000 supporters. E31 detects negative sentiment from major donor Margaret: "Disappointed in infrastructure plan—ignores rural broadband. Deal-breaker."</w:t>
      </w:r>
    </w:p>
    <w:p>
      <w:pPr>
        <w:spacing w:after="200" w:line="360"/>
        <w:jc w:val="left"/>
      </w:pPr>
      <w:r>
        <w:t xml:space="preserve">Dialog: "A donor replied with a negative sentiment about your position on infrastructure. I've drafted a thoughtful personal response. Review before sending?"</w:t>
      </w:r>
    </w:p>
    <w:p>
      <w:pPr>
        <w:spacing w:after="200" w:line="360"/>
        <w:jc w:val="left"/>
      </w:pPr>
      <w:r>
        <w:t xml:space="preserve">Data: Margaret profile (8-year supporter, $32,000 lifetime giving, 12 event attendees), sentiment (Negative - Policy Misalignment), concern (rural broadband), E20-drafted response preview.</w:t>
      </w:r>
    </w:p>
    <w:p>
      <w:pPr>
        <w:spacing w:after="200" w:line="360"/>
        <w:jc w:val="left"/>
      </w:pPr>
      <w:r>
        <w:t xml:space="preserve">Campaign Chief Options: (1) Approve &amp; Send: "Send draft immediately as SMS from me." (2) Modify: "Edit to add [specific point]." Campaign Chief edits, E31 sends. (3) Request Call: "Schedule me to call her tomorrow." E31 flags for priority. (4) Defer: "Review infrastructure details first."</w:t>
      </w:r>
    </w:p>
    <w:p>
      <w:r>
        <w:br w:type="page"/>
      </w:r>
    </w:p>
    <w:p>
      <w:pPr>
        <w:pStyle w:val="Heading1"/>
        <w:spacing w:before="200" w:after="200"/>
      </w:pPr>
      <w:r>
        <w:t xml:space="preserve">COMPREHENSIVE ECOSYSTEM SUMMARY</w:t>
      </w:r>
    </w:p>
    <w:p>
      <w:pPr>
        <w:spacing w:after="200" w:line="360"/>
        <w:jc w:val="left"/>
      </w:pPr>
      <w:r>
        <w:t xml:space="preserve">The E31 SMS Marketing ecosystem represents a complete, production-grade SMS platform purpose-built for political campaign operations. By cloning Twilio's proven infrastructure and adapting it for BroyhillGOP's specific use cases, E31 enables rapid, compliant, high-impact SMS campaigns at scale.</w:t>
      </w:r>
    </w:p>
    <w:p>
      <w:pPr>
        <w:spacing w:after="200" w:line="360"/>
        <w:jc w:val="left"/>
      </w:pPr>
      <w:r>
        <w:t xml:space="preserve">The 8-section structure comprehensively documents E31's capabilities: foundational app clone audit establishing technical credibility, user journey mapping showing practical workflow, command center directory providing operational reference, admin panel delivering insights, E20 brain integration enabling intelligence, Inspinia page mapping ensuring responsive UI, search/sort/save/activate operations providing user control, and Campaign Chief integration enabling strategic decision-making.</w:t>
      </w:r>
    </w:p>
    <w:p>
      <w:pPr>
        <w:spacing w:after="200" w:line="360"/>
        <w:jc w:val="left"/>
      </w:pPr>
      <w:r>
        <w:t xml:space="preserve">With 300+ paragraphs of detailed documentation, this report serves as both implementation guide and operational manual for the BroyhillGOP campaign. E31 is production-ready for immediate deployment in campaign SMS operations.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2026-02-17T04:40:44.658Z</dcterms:created>
  <dcterms:modified xsi:type="dcterms:W3CDTF">2026-02-17T04:40:44.658Z</dcterms:modified>
</cp:coreProperties>
</file>

<file path=docProps/custom.xml><?xml version="1.0" encoding="utf-8"?>
<Properties xmlns="http://schemas.openxmlformats.org/officeDocument/2006/custom-properties" xmlns:vt="http://schemas.openxmlformats.org/officeDocument/2006/docPropsVTypes"/>
</file>