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E33 DIRECT MAIL ECOSYSTEM</w:t>
      </w:r>
    </w:p>
    <w:p>
      <w:pPr>
        <w:pStyle w:val="Heading2"/>
        <w:spacing w:after="100"/>
      </w:pPr>
      <w:r>
        <w:t xml:space="preserve">Direct Mail Platform Report</w:t>
      </w:r>
    </w:p>
    <w:p>
      <w:pPr>
        <w:spacing w:after="400"/>
      </w:pPr>
      <w:r>
        <w:t xml:space="preserve">Cloned from Lob Infrastructure</w:t>
      </w:r>
    </w:p>
    <w:p>
      <w:pPr>
        <w:spacing w:after="200"/>
      </w:pPr>
      <w:r>
        <w:t xml:space="preserve">BroyhillGOP Campaign Platform</w:t>
      </w:r>
    </w:p>
    <w:p>
      <w:r>
        <w:br w:type="page"/>
      </w:r>
    </w:p>
    <w:p>
      <w:pPr>
        <w:pStyle w:val="Heading1"/>
        <w:spacing w:before="200" w:after="200"/>
      </w:pPr>
      <w:r>
        <w:t xml:space="preserve">1. APP CLONE AUDIT — Lob Direct Mail Platform</w:t>
      </w:r>
    </w:p>
    <w:p>
      <w:pPr>
        <w:spacing w:after="200"/>
      </w:pPr>
      <w:r>
        <w:t xml:space="preserve">The E33 Direct Mail Ecosystem is architected as a comprehensive clone of Lob's industry-leading direct mail platform, adapted specifically for BroyhillGOP campaign operations. Lob operates as a full-stack print and mail service provider, offering end-to-end solutions from design through delivery tracking. The platform integrates multiple USPS services, advanced address verification technologies, template management systems, and robust analytics dashboards. By cloning Lob's architecture, BroyhillGOP gains access to proven direct mail workflows that have processed millions of pieces for political campaigns, nonprofits, and enterprises. The cloning strategy ensures compatibility with existing Lob infrastructure while customizing the interface and features for campaign-specific use cases.</w:t>
      </w:r>
    </w:p>
    <w:p>
      <w:pPr>
        <w:pStyle w:val="Heading2"/>
        <w:spacing w:before="100" w:after="100"/>
      </w:pPr>
      <w:r>
        <w:t xml:space="preserve">1.1 Core Feature Map: Lob to E33</w:t>
      </w:r>
    </w:p>
    <w:p>
      <w:pPr>
        <w:spacing w:after="150"/>
      </w:pPr>
      <w:r>
        <w:t xml:space="preserve">Letter Printing &amp; Mailing: E33 enables full-color letterhead printing with automatic USPS mailing integration. Users design letters in the Mail Composer, select recipient lists, verify addresses, and submit to production. Lob's API handles print queue management, ensuring 24-48 hour turnaround. Letters print on premium cardstock with optional customization including company logos, signatures, and variable data fields. The system tracks each letter through production and delivery, providing real-time status updates to campaign managers. Letters support both First Class and Standard rates depending on timing requirements.</w:t>
      </w:r>
    </w:p>
    <w:p>
      <w:pPr>
        <w:spacing w:after="150"/>
      </w:pPr>
      <w:r>
        <w:t xml:space="preserve">Postcard Printing: Direct mail postcards represent one of the highest-ROI formats for voter contact. E33 postcards integrate variable data printing for personalized greetings, recipient names, and tailored messaging. The postcard designer offers templated layouts optimized for readability and conversion, with campaign imagery, candidate photos, and QR codes linking to donation pages or event registrations. Postcards automatically route through USPS First Class or Standard depending on timing, with full tracking from print through delivery. Return postcard handling is automated, allowing voters to reply directly to campaign offices with interest cards or donation checks.</w:t>
      </w:r>
    </w:p>
    <w:p>
      <w:pPr>
        <w:spacing w:after="150"/>
      </w:pPr>
      <w:r>
        <w:t xml:space="preserve">Check Printing: For online donation processing and refund issuance, E33 supports premium check printing with security features including watermarks and MICR encoding. The system integrates with donation databases, automatically pulling recipient addresses and amounts. Checks print with candidate signatures, campaign committee information, and compliance notices. Each check is tracked in the accounting system and verified upon mailing. This feature enables immediate refund processing for donors requesting withdrawal of contributions.</w:t>
      </w:r>
    </w:p>
    <w:p>
      <w:pPr>
        <w:spacing w:after="150"/>
      </w:pPr>
      <w:r>
        <w:t xml:space="preserve">Address Verification (CASS/NCOA): E33 integrates USPS-certified address verification using the Coding Accuracy Support System (CASS) and National Change of Address (NCOA) databases. Every address in a mail list is validated against current USPS standards, correcting formatting issues, verifying deliverability, and identifying address changes. CASS certification ensures compliance with USPS requirements, preventing mail loss and reducing postage waste. NCOA processing identifies voters who have moved, automatically updating records and routing pieces to new addresses. Address quality reports show valid percentages, return rates, and undeliverable flags, enabling campaign teams to maintain accurate databases.</w:t>
      </w:r>
    </w:p>
    <w:p>
      <w:pPr>
        <w:spacing w:after="150"/>
      </w:pPr>
      <w:r>
        <w:t xml:space="preserve">Template Designer: E33 includes a drag-and-drop template designer for creating custom mail pieces without design experience. Users select from 10+ campaign-specific templates (appeals, thank-yous, voter guides, invitations), customize colors and messaging, insert merge fields for personalization, and upload recipient images or logos. The designer supports HTML-to-print conversion for advanced layouts, CSS styling, and responsive design. Template versions are saved and managed in a searchable library, enabling reuse across multiple campaigns and quick iterations based on A/B testing results.</w:t>
      </w:r>
    </w:p>
    <w:p>
      <w:pPr>
        <w:spacing w:after="150"/>
      </w:pPr>
      <w:r>
        <w:t xml:space="preserve">Variable Data Printing (VDP): Every mail piece is personalized with recipient-specific information pulled from BroyhillGOP's donor and voter databases. Merge fields automatically populate names, addresses, donation amounts, event dates, and customized messages. Dynamic content switches alternate between templates based on recipient attributes (donor level, previous engagement, geographic region). Handwriting fonts and signature insertion create authentic, personalized touches that increase response rates. The VDP system scales to handle large volume while maintaining personalization integrity across millions of pieces.</w:t>
      </w:r>
    </w:p>
    <w:p>
      <w:pPr>
        <w:spacing w:after="150"/>
      </w:pPr>
      <w:r>
        <w:t xml:space="preserve">Mail Tracking: Every piece mailed through E33 receives a unique tracking identifier embedded in the piece or associated in backend systems. USPS tracking integrates with BroyhillGOP's database, providing delivery confirmation, forwarding information, and return notifications. Campaign managers monitor mail progress through the Print Queue dashboard, viewing real-time status (Pending, In Production, Mailed, In-Transit, Delivered, Returned). Delivery metrics aggregate across campaigns, showing delivery percentages, return rates, and problem mail requiring re-mailing or donor contact.</w:t>
      </w:r>
    </w:p>
    <w:p>
      <w:pPr>
        <w:spacing w:after="150"/>
      </w:pPr>
      <w:r>
        <w:t xml:space="preserve">Delivery Verification: Upon USPS delivery, E33 receives electronic confirmation codes and intelligent mail barcodes (IMBs) confirming piece location and delivery status. The system correlates delivery data with response tracking, linking when recipients call, donate, or register online post-mail receipt. Delivery verification supports attribution modeling, allowing campaigns to quantify direct mail ROI by matching delivery timing with donor activity. Undeliverable pieces trigger automatic notifications for address correction or list suppression.</w:t>
      </w:r>
    </w:p>
    <w:p>
      <w:pPr>
        <w:spacing w:after="150"/>
      </w:pPr>
      <w:r>
        <w:t xml:space="preserve">Return Mail Handling: Pieces returned by USPS are automatically processed and categorized (no-such-address, moved without forwarding, attempted-not-known, etc.). Return mail metadata updates voter file records, enabling address cleansing and future list quality improvements. Return postcards from voters expressing interest or requesting more information are scanned and routed to campaign staff for response. Return mail reports provide visibility into list quality and delivery issues.</w:t>
      </w:r>
    </w:p>
    <w:p>
      <w:pPr>
        <w:spacing w:after="150"/>
      </w:pPr>
      <w:r>
        <w:t xml:space="preserve">Bulk Mailing: E33 supports unlimited bulk mailing volumes through integration with USPS Intelligent Mail Barcode (IMB) certification and bulk mail discounts. Campaigns can submit 5,000+ piece mail jobs in a single transaction, with automated barcoding, sorting, and palletizing. The system calculates optimal USPS drop points and routing, minimizing postage costs. Bulk mail jobs are tracked as unified campaigns with aggregate reporting and delivery metrics.</w:t>
      </w:r>
    </w:p>
    <w:p>
      <w:pPr>
        <w:spacing w:after="150"/>
      </w:pPr>
      <w:r>
        <w:t xml:space="preserve">First Class &amp; Standard Postage Rates: E33 calculates postage costs based on piece weight, size, and mail class selected. First Class mail delivers in 1-3 business days at premium rates, ideal for urgent messaging and time-sensitive announcements. Standard mail delivers in 3-10 business days at discounted rates, optimized for bulk volumes and cost-sensitive campaigns. The system displays per-piece costs and total campaign costs, enabling cost-benefit analysis against digital alternatives.</w:t>
      </w:r>
    </w:p>
    <w:p>
      <w:pPr>
        <w:spacing w:after="150"/>
      </w:pPr>
      <w:r>
        <w:t xml:space="preserve">Print-on-Demand: Unlike batch printing models requiring minimum order quantities, E33 supports true print-on-demand, enabling single-piece printing for urgent sends or small donor thank-yous. The on-demand model reduces inventory costs and enables rapid turnaround, with pieces printing and mailing within 24 hours. Small print runs (5-100 pieces) cost premium per-piece rates but enable agile campaign response to emerging opportunities or donor relations needs.</w:t>
      </w:r>
    </w:p>
    <w:p>
      <w:pPr>
        <w:spacing w:after="150"/>
      </w:pPr>
      <w:r>
        <w:t xml:space="preserve">Envelope Customization: E33 supports custom envelope printing with return addresses, logos, teaser copy, and security tints. Envelopes are customizable for different mail classes and campaigns, with options for standard white, colored cardstock, or premium finishes. Window envelopes automatically align with printed address on internal letters, reducing mail piece waste and production errors. Custom envelopes enhance brand recognition and increase open rates compared to standard blank envelopes.</w:t>
      </w:r>
    </w:p>
    <w:p>
      <w:pPr>
        <w:spacing w:after="150"/>
      </w:pPr>
      <w:r>
        <w:t xml:space="preserve">Personalization Merge Fields: E33's merge field system pulls data from BroyhillGOP's unified customer database, supporting unlimited merge variables including {{FIRST_NAME}}, {{LAST_NAME}}, {{DONATION_AMOUNT}}, {{EVENT_DATE}}, {{REGION}}, and custom fields. Merge fields support conditional logic, enabling different messaging for major donors versus volunteer prospects. Advanced merge capabilities include lookup tables, calculated fields, and multi-part conditional statements. Merge data validation prevents errors and ensures all recipients receive correct personalized content.</w:t>
      </w:r>
    </w:p>
    <w:p>
      <w:pPr>
        <w:spacing w:after="150"/>
      </w:pPr>
      <w:r>
        <w:t xml:space="preserve">HTML-to-Print Technology: For advanced designs, E33 accepts HTML/CSS input that automatically converts to print-optimized layouts. Designers leverage web technologies to create complex designs, then E33's rendering engine optimizes for 300+ DPI print quality. HTML-to-print handles advanced features including gradients, complex typography, data visualizations, and responsive multi-piece layouts. The system supports CSS for variable data, enabling complex conditional styling based on recipient attributes.</w:t>
      </w:r>
    </w:p>
    <w:p>
      <w:pPr>
        <w:spacing w:after="150"/>
      </w:pPr>
      <w:r>
        <w:t xml:space="preserve">Analytics Dashboard: E33's comprehensive analytics module tracks campaign performance across cost, delivery, and response metrics. Dashboards display cost per piece, total campaign spend, delivery rates by recipient segment, return mail by category, and response rates by channel. Campaign managers compare direct mail ROI against email, digital advertising, and phone banking, optimizing budget allocation. Analytics integrate with E20 Brain for predictive modeling and campaign optimization recommendations.</w:t>
      </w:r>
    </w:p>
    <w:p>
      <w:pPr>
        <w:spacing w:after="150"/>
      </w:pPr>
      <w:r>
        <w:t xml:space="preserve">Address Hygiene Suite: Beyond CASS/NCOA verification, E33 includes comprehensive address hygiene tools for list deduplication, standardization, and quality assessment. The system identifies duplicate entries (same person, different addresses), consolidates records, and flags problematic addresses requiring manual review. Address hygiene reports show percentage of valid, questionable, and undeliverable addresses, guiding list remediation efforts.</w:t>
      </w:r>
    </w:p>
    <w:p>
      <w:pPr>
        <w:spacing w:after="150"/>
      </w:pPr>
      <w:r>
        <w:t xml:space="preserve">USPS Integration: E33 maintains direct API integration with USPS systems for rate queries, delivery tracking, and compliance reporting. The system automates USPS Intelligent Mail Barcode generation, mailer IDs, and DUNS registration. USPS integration enables real-time postage rate lookups and discounted bulk mail pricing. Delivery tracking updates flow automatically from USPS to E33, eliminating manual reconciliation.</w:t>
      </w:r>
    </w:p>
    <w:p>
      <w:pPr>
        <w:spacing w:after="150"/>
      </w:pPr>
      <w:r>
        <w:t xml:space="preserve">Certified Mail &amp; Return Receipt: For official FEC compliance notices and legal documents requiring proof of delivery, E33 supports USPS Certified Mail with Return Receipt service. Each piece receives a unique certified mail barcode and tracking number. Return receipts confirm delivery to specific individuals, creating legal documentation of notification. The system archives certified mail records for compliance audits and regulatory reporting.</w:t>
      </w:r>
    </w:p>
    <w:p>
      <w:pPr>
        <w:spacing w:after="150"/>
      </w:pPr>
      <w:r>
        <w:t xml:space="preserve">International Mail: E33 supports international mail to Canada, Mexico, and select other countries for diaspora voter outreach and international donor relations. The system handles customs forms, international postage rates, and tracking through USPS international services. International templates include proper addressing formats and customs compliance language.</w:t>
      </w:r>
    </w:p>
    <w:p>
      <w:pPr>
        <w:pStyle w:val="Heading2"/>
        <w:spacing w:before="100" w:after="100"/>
      </w:pPr>
      <w:r>
        <w:t xml:space="preserve">1.2 BroyhillGOP-Specific Mail Piece Types</w:t>
      </w:r>
    </w:p>
    <w:p>
      <w:pPr>
        <w:spacing w:after="150"/>
      </w:pPr>
      <w:r>
        <w:t xml:space="preserve">Fundraising Appeal Letters: Multi-page personalized letters requesting financial support, tailored by donor level and giving history. Appeals incorporate donor names, previous gift amounts, and impact messaging. Matching gift opportunities and monthly giving options are highlighted. Each appeal includes unique donation code for tracking response and attribution. Letters are printed on premium cardstock with candidate signatures and official letterhead.</w:t>
      </w:r>
    </w:p>
    <w:p>
      <w:pPr>
        <w:spacing w:after="150"/>
      </w:pPr>
      <w:r>
        <w:t xml:space="preserve">Event Invitations: Personalized invitations to campaign fundraisers, rallies, and volunteer events. Invitations include recipient names, event details, RSVP instructions, and QR codes linking to registration pages. Variable content tailors messaging based on prior attendance and donor segment. Premium cardstock and elegant design enhance perceived event importance.</w:t>
      </w:r>
    </w:p>
    <w:p>
      <w:pPr>
        <w:spacing w:after="150"/>
      </w:pPr>
      <w:r>
        <w:t xml:space="preserve">Thank-You Cards: Personalized gratitude communications to donors, volunteers, and supporters. Thank-you cards acknowledge specific contributions (donations, volunteer hours, event hosting), reinforce relationship, and encourage future engagement. Handwritten signature fonts enhance authenticity. Short turnaround (24-48 hours) enables timely delivery after donor transactions.</w:t>
      </w:r>
    </w:p>
    <w:p>
      <w:pPr>
        <w:spacing w:after="150"/>
      </w:pPr>
      <w:r>
        <w:t xml:space="preserve">Campaign Postcards: Single and double-sided postcards for voter contact, event promotion, and get-out-the-vote messaging. Postcards feature campaign imagery, candidate photos, and clear calls-to-action (donate, volunteer, vote). Variable data personalizes recipient names and tailored messaging. Return postcard option enables voters to request more information or volunteer.</w:t>
      </w:r>
    </w:p>
    <w:p>
      <w:pPr>
        <w:spacing w:after="150"/>
      </w:pPr>
      <w:r>
        <w:t xml:space="preserve">Voter Guides: Multi-page comprehensive guides on candidate positions, voting information, polling locations, and sample ballots. Voter guides include personalized addressing for mail-to-voters campaigns, highlighting candidate information and voting procedures. High-quality printing emphasizes candidate credibility. Distribution timing aligns with early voting periods.</w:t>
      </w:r>
    </w:p>
    <w:p>
      <w:pPr>
        <w:spacing w:after="150"/>
      </w:pPr>
      <w:r>
        <w:t xml:space="preserve">Holiday Cards: Seasonal greeting cards sent to major donors, volunteers, and supporters. Holiday cards feature candidate family photos, personalized messages, and year-in-review highlights. Premium finishes and quality printing reinforce campaign brand prestige. Timing aligns with holiday season for maximum personal impact.</w:t>
      </w:r>
    </w:p>
    <w:p>
      <w:pPr>
        <w:spacing w:after="150"/>
      </w:pPr>
      <w:r>
        <w:t xml:space="preserve">Personal Letters from Candidate: Handwritten-style letters from candidate to selected supporters, expressing personal gratitude and sharing campaign vision. Letters use authentic signature fonts and personal letterhead. Limited volume (500-1000 pieces) maintains personal feel while scaling beyond one-to-one hand-writing. Variable content personalizes messages by recipient segment.</w:t>
      </w:r>
    </w:p>
    <w:p>
      <w:pPr>
        <w:spacing w:after="150"/>
      </w:pPr>
      <w:r>
        <w:t xml:space="preserve">FEC Compliance Notices: Official Federal Election Commission documentation including required disclaimers, funding source notifications, and political committee registrations. Compliance notices use certified mail with return receipt for legal documentation. Text is standardized per FEC requirements with minimal customization. Archive and retrieval ensures regulatory compliance.</w:t>
      </w:r>
    </w:p>
    <w:p>
      <w:pPr>
        <w:spacing w:after="150"/>
      </w:pPr>
      <w:r>
        <w:t xml:space="preserve">New Mover Welcome Kits: Multi-piece packages sent to recent residents in targeted precincts, including welcome letters, voter registration information, candidate introductions, and local event invitations. New mover targeting uses USPS NCOA data and commercial lists of recent movers. Complete packages create memorable first impression and establish relationship early in residency.</w:t>
      </w:r>
    </w:p>
    <w:p>
      <w:pPr>
        <w:spacing w:after="200"/>
      </w:pPr>
      <w:r>
        <w:t xml:space="preserve">Absentee Ballot Applications: Personalized notices to eligible voters with pre-filled absentee ballot application forms requiring only voter signature and return by mail. Applications streamline voter participation for campaigns supporting expanded absentee voting. Pre-population of voter registration numbers reduces friction and completion time. Tracking enables follow-up contact if applications are not submitted.</w:t>
      </w:r>
    </w:p>
    <w:p>
      <w:r>
        <w:br w:type="page"/>
      </w:r>
    </w:p>
    <w:p>
      <w:pPr>
        <w:pStyle w:val="Heading1"/>
        <w:spacing w:before="200" w:after="200"/>
      </w:pPr>
      <w:r>
        <w:t xml:space="preserve">2. USER JOURNEY — Direct Mail Campaign Lifecycle</w:t>
      </w:r>
    </w:p>
    <w:p>
      <w:pPr>
        <w:spacing w:after="200"/>
      </w:pPr>
      <w:r>
        <w:t xml:space="preserve">The E33 Direct Mail user journey represents a streamlined workflow from campaign conception through delivery verification and response attribution. Campaign managers navigate a sequential process optimized for speed, personalization, cost control, and measurable outcomes. Each stage incorporates AI-driven recommendations, quality assurance checkpoints, and integration with upstream (E20 Brain) and downstream (E30/E31) systems.</w:t>
      </w:r>
    </w:p>
    <w:p>
      <w:pPr>
        <w:pStyle w:val="Heading2"/>
        <w:spacing w:before="100" w:after="100"/>
      </w:pPr>
      <w:r>
        <w:t xml:space="preserve">2.1 Stage 1: Campaign Creation &amp; Template Selection</w:t>
      </w:r>
    </w:p>
    <w:p>
      <w:pPr>
        <w:spacing w:after="150"/>
      </w:pPr>
      <w:r>
        <w:t xml:space="preserve">Campaign managers initiate a new direct mail campaign from the E33 Command Center dashboard. The system presents a campaign creation wizard prompting for campaign name, objective (fundraise, volunteer, get-out-vote), target date range, and initial budget. Users select from templated mail piece types (letter, postcard, invitation, thank-you card, voter guide, custom) based on campaign objective. Each template includes pre-designed layouts, messaging frameworks, and compliance language specific to campaign type. Managers can start with existing campaign templates or create entirely custom designs using the HTML-to-print designer.</w:t>
      </w:r>
    </w:p>
    <w:p>
      <w:pPr>
        <w:spacing w:after="200"/>
      </w:pPr>
      <w:r>
        <w:t xml:space="preserve">Template selection surfaces 10+ campaign-specific templates curated for political mail, from fundraising appeals to voter contact pieces. Templates are categorized by objective, format, and budget, guiding managers to appropriate choices. Each template displays estimated per-piece cost, production timeline, and expected response rates based on historical campaign data. Descriptions highlight template strengths and recommended targeting. Users can preview template designs, customize colors and messaging, and save custom versions for future reuse.</w:t>
      </w:r>
    </w:p>
    <w:p>
      <w:pPr>
        <w:pStyle w:val="Heading2"/>
        <w:spacing w:before="100" w:after="100"/>
      </w:pPr>
      <w:r>
        <w:t xml:space="preserve">2.2 Stage 2: Recipient List Import &amp; Segmentation</w:t>
      </w:r>
    </w:p>
    <w:p>
      <w:pPr>
        <w:spacing w:after="150"/>
      </w:pPr>
      <w:r>
        <w:t xml:space="preserve">Campaign managers import recipient lists from BroyhillGOP's voter file and donor database. Lists are imported via CSV upload, API integration, or direct database sync. E33 assigns each list a source tag and timestamp, enabling attribution modeling and list performance tracking over time. Imported lists undergo immediate address verification using CASS and NCOA, with a real-time report showing address quality (valid %, questionable, undeliverable). Invalid addresses are flagged for correction or removal before campaign proceeds.</w:t>
      </w:r>
    </w:p>
    <w:p>
      <w:pPr>
        <w:spacing w:after="200"/>
      </w:pPr>
      <w:r>
        <w:t xml:space="preserve">Advanced segmentation enables targeted messaging to specific recipient groups. Campaign managers create segments based on donor level (major donor, sustainer, lapsed), previous engagement (responded to mail, donated, volunteered), geographic location (precinct, county, state), and demographic attributes (age, party affiliation, interest areas). Segments are combined with Boolean logic (AND, OR, NOT) to create complex targeting. E33 displays segment sizes and estimated costs, enabling managers to adjust targeting to fit budget constraints. Personalized messaging is assigned by segment, ensuring each group receives appropriate appeal language.</w:t>
      </w:r>
    </w:p>
    <w:p>
      <w:pPr>
        <w:pStyle w:val="Heading2"/>
        <w:spacing w:before="100" w:after="100"/>
      </w:pPr>
      <w:r>
        <w:t xml:space="preserve">2.3 Stage 3: AI-Driven Personalization &amp; Content Generation</w:t>
      </w:r>
    </w:p>
    <w:p>
      <w:pPr>
        <w:spacing w:after="150"/>
      </w:pPr>
      <w:r>
        <w:t xml:space="preserve">E33 integrates with E20 Brain's artificial intelligence systems to generate personalized content for each mail piece. E20 analyzes recipient profiles (donation history, volunteer engagement, event attendance, interests, demographics) and generates tailored appeal language that resonates with each recipient's motivations and giving capacity. For major donors, E20 recommends upgrade solicitation messaging emphasizing impact and exclusive recognition. For lapsed donors, E20 suggests reactivation language acknowledging absence and highlighting recent campaign achievements. For prospect donors with no giving history, E20 recommends introduction messaging featuring candidate background and campaign mission.</w:t>
      </w:r>
    </w:p>
    <w:p>
      <w:pPr>
        <w:spacing w:after="150"/>
      </w:pPr>
      <w:r>
        <w:t xml:space="preserve">Personalization extends beyond salutation to message body, suggested donation amounts, calls-to-action, and visual elements. E20 analyzes optimal messaging tone (formal, conversational, urgent) based on recipient attributes. For mid-level donors, E20 recommends monthly giving options and tax deductibility language. For wealthy prospects, E20 suggests leadership giving or major donor events. Personalized donation code is generated for each piece, enabling response tracking and attribution to specific mail pieces. Variable data printing merges all personalized content into print-ready layouts.</w:t>
      </w:r>
    </w:p>
    <w:p>
      <w:pPr>
        <w:spacing w:after="200"/>
      </w:pPr>
      <w:r>
        <w:t xml:space="preserve">E20 also optimizes timing recommendations, analyzing recipient calendars, seasonal giving patterns, and campaign event schedules to recommend optimal mail dates. Campaigns recommended for Q4 timing leverage year-end giving tax motivations. Campaigns timed for post-event typically achieve higher response rates as recipients remember candidate interactions. E20's recommendations are presented to campaign managers with confidence scores (high, medium, low) and reasoning, enabling informed decision-making.</w:t>
      </w:r>
    </w:p>
    <w:p>
      <w:pPr>
        <w:pStyle w:val="Heading2"/>
        <w:spacing w:before="100" w:after="100"/>
      </w:pPr>
      <w:r>
        <w:t xml:space="preserve">2.4 Stage 4: Address Verification &amp; List Quality Assurance</w:t>
      </w:r>
    </w:p>
    <w:p>
      <w:pPr>
        <w:spacing w:after="150"/>
      </w:pPr>
      <w:r>
        <w:t xml:space="preserve">All addresses in the mail list are verified against USPS Coding Accuracy Support System (CASS) standards before production. CASS verification corrects address formatting issues (standardized street abbreviations, proper ZIP+4 codes, valid city-state combinations), identifies invalid addresses, and checks deliverability with USPS databases. Addresses failing CASS validation are categorized as "undeliverable" and excluded from the mail campaign or flagged for manual correction.</w:t>
      </w:r>
    </w:p>
    <w:p>
      <w:pPr>
        <w:spacing w:after="150"/>
      </w:pPr>
      <w:r>
        <w:t xml:space="preserve">National Change of Address (NCOA) processing identifies voters who have moved since their record was last updated. NCOA matches recipient names and addresses against USPS change-of-address database, returning "mail to new address" flags. E33 automatically updates address records with new addresses, routes mail pieces to new locations, or alerts campaign staff if forwarding is not available. NCOA processing typically identifies 3-5% address changes in voter lists, significantly improving delivery rates.</w:t>
      </w:r>
    </w:p>
    <w:p>
      <w:pPr>
        <w:spacing w:after="200"/>
      </w:pPr>
      <w:r>
        <w:t xml:space="preserve">Address quality reports display verification results: percentage of valid addresses (target 95%+), NCOA moves identified, undeliverable addresses requiring correction, and duplicate addresses consolidated. Reports identify specific problems requiring attention (PO Boxes, rural routes, apartment buildings with incomplete numbers) and recommend list remediation. Campaign managers review reports and decide whether to proceed with campaign or pause to remediate addresses.</w:t>
      </w:r>
    </w:p>
    <w:p>
      <w:pPr>
        <w:pStyle w:val="Heading2"/>
        <w:spacing w:before="100" w:after="100"/>
      </w:pPr>
      <w:r>
        <w:t xml:space="preserve">2.5 Stage 5: Design Finalization &amp; Approval Workflow</w:t>
      </w:r>
    </w:p>
    <w:p>
      <w:pPr>
        <w:spacing w:after="150"/>
      </w:pPr>
      <w:r>
        <w:t xml:space="preserve">After content personalization, campaign managers finalize mail piece design through collaborative approval workflows. The Mail Composer displays full-color previews of each template with merge fields populated using sample data. Managers review design, colors, typography, and personalization to ensure quality standards. FEC-required disclaimers and compliance language are automatically positioned and verified.</w:t>
      </w:r>
    </w:p>
    <w:p>
      <w:pPr>
        <w:spacing w:after="150"/>
      </w:pPr>
      <w:r>
        <w:t xml:space="preserve">Approval workflows route designs to designated stakeholders (campaign director, legal counsel, compliance officer) for review and sign-off. Reviewers access shared preview links showing finalized designs, can request modifications, and approve for production. The system tracks approval status and blocks production until all required sign-offs are obtained. Design change requests are version-controlled, enabling roll-back to previous versions if needed.</w:t>
      </w:r>
    </w:p>
    <w:p>
      <w:pPr>
        <w:spacing w:after="200"/>
      </w:pPr>
      <w:r>
        <w:t xml:space="preserve">Quality assurance checks verify compliance with USPS regulations (trim margins, barcode placement, color separations), campaign requirements (brand guidelines, messaging tone, FEC disclaimers), and technical specifications (print resolution, PDF rendering). Automated checks flag potential issues (small font sizes, address conflicts with design elements, merge field mismatches), enabling correction before production.</w:t>
      </w:r>
    </w:p>
    <w:p>
      <w:pPr>
        <w:pStyle w:val="Heading2"/>
        <w:spacing w:before="100" w:after="100"/>
      </w:pPr>
      <w:r>
        <w:t xml:space="preserve">2.6 Stage 6: Cost Estimation &amp; Budget Approval</w:t>
      </w:r>
    </w:p>
    <w:p>
      <w:pPr>
        <w:spacing w:after="150"/>
      </w:pPr>
      <w:r>
        <w:t xml:space="preserve">E33 calculates total campaign cost before production, displaying itemized costs for print, personalization, and postage. Per-piece costs are displayed (typically $0.75-$2.50 per letter depending on format and volume) alongside total campaign cost. Campaign managers view cost-benefit analysis comparing direct mail against alternative channels (email, digital ads, phone banking), with projected ROI based on historical response rates.</w:t>
      </w:r>
    </w:p>
    <w:p>
      <w:pPr>
        <w:spacing w:after="150"/>
      </w:pPr>
      <w:r>
        <w:t xml:space="preserve">Postage costs vary by mail class selected (First Class $0.68/ounce, Standard $0.35-$0.65 depending on volume and drop point). Bulk mail discounts apply for large volumes (10,000+ pieces), reducing per-piece postage 10-20%. First Class mail guarantees 1-3 day delivery, while Standard mail delivers in 3-10 days. Campaign managers trade off timing requirements against cost savings.</w:t>
      </w:r>
    </w:p>
    <w:p>
      <w:pPr>
        <w:spacing w:after="200"/>
      </w:pPr>
      <w:r>
        <w:t xml:space="preserve">Cost breakdown itemizes: print cost per piece (paper, ink, personalization), postage cost per piece (mail class based), envelope/production overhead, and production timeline (express fees if applicable). Total cost multiplies per-piece cost by recipient list size, enabling campaign managers to adjust targeting or message format to fit budget constraints. Campaign managers adjust list size, select lower-cost alternatives (Standard vs First Class mail, postcard vs letter), or request special negotiated rates before approving campaign.</w:t>
      </w:r>
    </w:p>
    <w:p>
      <w:pPr>
        <w:pStyle w:val="Heading2"/>
        <w:spacing w:before="100" w:after="100"/>
      </w:pPr>
      <w:r>
        <w:t xml:space="preserve">2.7 Stage 7: Submission to Print Queue</w:t>
      </w:r>
    </w:p>
    <w:p>
      <w:pPr>
        <w:spacing w:after="150"/>
      </w:pPr>
      <w:r>
        <w:t xml:space="preserve">Upon final approval and budget confirmation, campaign managers submit the campaign to the Print Queue for production. E33 assigns a unique campaign ID and generates production specifications: piece count, paper specifications, print colors, personalization variable list, merge field mappings, USPS barcode requirements, and mailing specifications. Production specifications are transmitted to integrated print vendors via API.</w:t>
      </w:r>
    </w:p>
    <w:p>
      <w:pPr>
        <w:spacing w:after="200"/>
      </w:pPr>
      <w:r>
        <w:t xml:space="preserve">Print Queue status immediately transitions from "Draft" to "Pending" and into "In Production." E33 notifies the manager with confirmation of submission and estimated production/mail dates. Campaign managers can view production progress in real-time through the Queue Manager dashboard, tracking when printing starts, personalization completes, mail sorting begins, and USPS pickup is scheduled.</w:t>
      </w:r>
    </w:p>
    <w:p>
      <w:pPr>
        <w:pStyle w:val="Heading2"/>
        <w:spacing w:before="100" w:after="100"/>
      </w:pPr>
      <w:r>
        <w:t xml:space="preserve">2.8 Stage 8: Production, Sorting &amp; USPS Handoff</w:t>
      </w:r>
    </w:p>
    <w:p>
      <w:pPr>
        <w:spacing w:after="150"/>
      </w:pPr>
      <w:r>
        <w:t xml:space="preserve">Integrated print vendors execute production according to specifications. Pages print on high-speed digital presses at full color with 1200+ DPI resolution, ensuring crisp text and vibrant imagery. Personalization is applied in-line, merging variable data for each recipient. Finished pieces are collated, inserted into windowed envelopes, addressed, and barcoded with USPS Intelligent Mail Barcodes (IMBs).</w:t>
      </w:r>
    </w:p>
    <w:p>
      <w:pPr>
        <w:spacing w:after="150"/>
      </w:pPr>
      <w:r>
        <w:t xml:space="preserve">Production timelines typically range 24-48 hours from submission to USPS ready status. Express production (same-day or next-day) is available for additional fees when urgent campaigns require expedited mail. Quality control samples are automatically inspected during production, checking print quality, personalization accuracy, and proper addressing. Production hold is triggered if quality issues are detected, enabling corrections before full volume mail.</w:t>
      </w:r>
    </w:p>
    <w:p>
      <w:pPr>
        <w:spacing w:after="200"/>
      </w:pPr>
      <w:r>
        <w:t xml:space="preserve">Upon completion, mail pieces are sorted by delivery point ZIP code using USPS requirements for First Class or Standard mail bundles. Bundles are palletized, labeled, and manifested according to USPS specifications. USPS pickup is scheduled, with mail transported to appropriate mail processing facility or direct delivery post offices. E33 receives USPS acceptance notification confirming handoff and initiating delivery tracking.</w:t>
      </w:r>
    </w:p>
    <w:p>
      <w:pPr>
        <w:pStyle w:val="Heading2"/>
        <w:spacing w:before="100" w:after="100"/>
      </w:pPr>
      <w:r>
        <w:t xml:space="preserve">2.9 Stage 9: Delivery Tracking &amp; Status Updates</w:t>
      </w:r>
    </w:p>
    <w:p>
      <w:pPr>
        <w:spacing w:after="150"/>
      </w:pPr>
      <w:r>
        <w:t xml:space="preserve">Campaign managers monitor mail progress through the Print Queue dashboard, which displays real-time delivery status by segment or recipient. Status stages include: In Production (printing and personalizing), Mailed (accepted by USPS), In-Transit (moving through postal system), Delivered (confirmed delivery), Forwarded (NCOA moved to new address), Returned (undeliverable/recipient moved), and Undelivered (after 30 days in system).</w:t>
      </w:r>
    </w:p>
    <w:p>
      <w:pPr>
        <w:spacing w:after="150"/>
      </w:pPr>
      <w:r>
        <w:t xml:space="preserve">USPS integration provides intelligent mail barcode (IMB) tracking, showing delivery facility location and expected delivery window. Managers can drill down to individual recipient delivery status, viewing specific delivery confirmation dates. Delivery metrics aggregate by segment (donors, volunteers, prospects), geographic region (precinct, county), and recipient attributes, enabling campaign staff to identify underperforming segments or address quality issues.</w:t>
      </w:r>
    </w:p>
    <w:p>
      <w:pPr>
        <w:spacing w:after="200"/>
      </w:pPr>
      <w:r>
        <w:t xml:space="preserve">E33 notifies campaign managers of delivery exceptions automatically. Undeliverable pieces trigger notifications with return reason (no such address, moved without forwarding, refused). Delivery threshold alerts notify if delivery percentage drops below targets (e.g., alert if &gt;5% pieces are undelivered). Campaign managers can request re-mail of returned pieces to corrected addresses or suppress failed addresses from future campaigns.</w:t>
      </w:r>
    </w:p>
    <w:p>
      <w:pPr>
        <w:pStyle w:val="Heading2"/>
        <w:spacing w:before="100" w:after="100"/>
      </w:pPr>
      <w:r>
        <w:t xml:space="preserve">2.10 Stage 10: Response Tracking &amp; Attribution</w:t>
      </w:r>
    </w:p>
    <w:p>
      <w:pPr>
        <w:spacing w:after="150"/>
      </w:pPr>
      <w:r>
        <w:t xml:space="preserve">Each mail piece includes a unique tracking code (mail piece ID, campaign code, donation code, or QR code) enabling attribution of responses. Donors responding to mail via donation, phone call, or return postcard reference the tracking code, enabling E33 and upstream CRM systems to attribute response to specific mail campaign. Response attribution shows which campaigns drove donations, volunteer signups, and event attendance.</w:t>
      </w:r>
    </w:p>
    <w:p>
      <w:pPr>
        <w:spacing w:after="150"/>
      </w:pPr>
      <w:r>
        <w:t xml:space="preserve">QR codes embedded in mail pieces link recipients to campaign donation pages or event registration sites with pre-populated tracking parameters. Campaign analytics systems capture QR code scans and landing page visits, correlating with delivery dates to confirm message reception. For return postcards, mail received back at campaign office is scanned and data-entered, capturing interest cards and donation checks with mail piece origin tracked.</w:t>
      </w:r>
    </w:p>
    <w:p>
      <w:pPr>
        <w:spacing w:after="200"/>
      </w:pPr>
      <w:r>
        <w:t xml:space="preserve">E33 integrates response data with BroyhillGOP's donor and CRM databases, updating recipient records with response information. Mail response history is appended to donor profiles, informing future campaign targeting and personalization. Campaign managers access response tracking reports showing response rate by campaign, responder segments, and average donation by mail campaign. Multi-channel attribution models coordinate mail response with email opens, web visits, and phone calls to understand full customer journey.</w:t>
      </w:r>
    </w:p>
    <w:p>
      <w:pPr>
        <w:pStyle w:val="Heading2"/>
        <w:spacing w:before="100" w:after="100"/>
      </w:pPr>
      <w:r>
        <w:t xml:space="preserve">2.11 Campaign Chief Integration</w:t>
      </w:r>
    </w:p>
    <w:p>
      <w:pPr>
        <w:spacing w:after="200"/>
      </w:pPr>
      <w:r>
        <w:t xml:space="preserve">Throughout the mail campaign lifecycle, Campaign Chief advisory system provides recommendations at key decision points. Campaign Chief analyzes campaign objectives, targeting, timing, cost, and prior campaign performance to recommend optimal mail timing, recipient segmentation, message personalization, and budget allocation. Recommendations are presented with confidence scoring and reasoning, enabling informed decision-making. Campaign Chief coordinates direct mail recommendations with digital channel recommendations (E30/E31) to ensure integrated, cohesive messaging across all channels.</w:t>
      </w:r>
    </w:p>
    <w:p>
      <w:r>
        <w:br w:type="page"/>
      </w:r>
    </w:p>
    <w:p>
      <w:pPr>
        <w:pStyle w:val="Heading1"/>
        <w:spacing w:before="200" w:after="200"/>
      </w:pPr>
      <w:r>
        <w:t xml:space="preserve">3. COMMAND CENTER — Mail Composer &amp; Management Dashboard</w:t>
      </w:r>
    </w:p>
    <w:p>
      <w:pPr>
        <w:spacing w:after="200"/>
      </w:pPr>
      <w:r>
        <w:t xml:space="preserve">The E33 Command Center serves as the unified interface for all direct mail campaign creation and management. The Command Center is designed in responsive white/dark theme, optimized for both desktop and tablet-based campaign management. The interface combines rapid campaign launch templates with advanced customization capabilities, enabling both new campaign managers and experienced operators to efficiently create mail campaigns.</w:t>
      </w:r>
    </w:p>
    <w:p>
      <w:pPr>
        <w:pStyle w:val="Heading2"/>
        <w:spacing w:before="100" w:after="100"/>
      </w:pPr>
      <w:r>
        <w:t xml:space="preserve">3.1 Mail Composer Module</w:t>
      </w:r>
    </w:p>
    <w:p>
      <w:pPr>
        <w:spacing w:after="150"/>
      </w:pPr>
      <w:r>
        <w:t xml:space="preserve">The Mail Composer is the primary interface for creating new mail campaigns. The Composer presents a multi-step workflow: select mail piece type → import recipient list → customize design → personalize content → verify addresses → approve → submit to production. Campaign managers access Mail Composer from the main dashboard via "New Letter," "New Postcard," "New Invitation," "New Thank-You Card," "New Voter Guide," or "Custom Template" buttons.</w:t>
      </w:r>
    </w:p>
    <w:p>
      <w:pPr>
        <w:spacing w:after="150"/>
      </w:pPr>
      <w:r>
        <w:t xml:space="preserve">Step 1: Mail Piece Type Selection. Managers select the mail piece type matching campaign objective. Piece types are presented with icons, descriptions, estimated costs, and thumbnail previews. Default templates for each piece type are displayed, showing professional design and messaging examples. Descriptions explain when each type performs best (letters for fundraising, postcards for voter contact, thank-yous for donor relations). Managers proceed with template or create custom design.</w:t>
      </w:r>
    </w:p>
    <w:p>
      <w:pPr>
        <w:spacing w:after="150"/>
      </w:pPr>
      <w:r>
        <w:t xml:space="preserve">Step 2: Template Customization. The visual template editor enables managers to customize colors, fonts, images, and layout without design experience. A drag-and-drop canvas displays the mail template. Text blocks are editable inline; images are swappable via image upload or library selection. Color palette is customizable, with suggested color combinations aligned to campaign branding. Font sizes and styles are adjustable via dropdown menus. Conditional content sections are enabled/disabled via toggles, allowing managers to quickly customize template variations.</w:t>
      </w:r>
    </w:p>
    <w:p>
      <w:pPr>
        <w:spacing w:after="150"/>
      </w:pPr>
      <w:r>
        <w:t xml:space="preserve">Step 3: Merge Field Configuration. Campaign managers select which personalization merge fields to include in the template. Available merge fields are presented from BroyhillGOP's donor database schema: {{FIRST_NAME}}, {{LAST_NAME}}, {{SALUTATION}}, {{DONATION_AMOUNT}}, {{LAST_DONATION_DATE}}, {{VOLUNTEER_HOURS}}, {{EVENT_ATTENDANCE}}, {{REGION}}, {{SUGGESTED_GIFT_AMOUNT}}, {{DONOR_SEGMENT}}. Managers drag merge fields into template text blocks or select from available field lists. Merge fields are color-coded for visibility and validation checks ensure all placeholders have matching database fields.</w:t>
      </w:r>
    </w:p>
    <w:p>
      <w:pPr>
        <w:spacing w:after="150"/>
      </w:pPr>
      <w:r>
        <w:t xml:space="preserve">Step 4: Message Preview. E33 displays sample personalized previews using test data for 3-5 representative recipients (major donor, minor donor, prospect, volunteer). Previews show how merge fields populate, confirming personalization accuracy and message quality. Managers can navigate through preview recipients, checking message tone and appropriateness for each segment.</w:t>
      </w:r>
    </w:p>
    <w:p>
      <w:pPr>
        <w:spacing w:after="150"/>
      </w:pPr>
      <w:r>
        <w:t xml:space="preserve">Step 5: Recipient List Import. Campaign managers upload recipient lists via CSV file, select from saved list segments, or sync from BroyhillGOP's voter/donor database. List preview displays first 10-20 rows, showing name, address, and key merge field values. List validation checks for required columns (name, address) and data quality issues. Duplicate detection identifies multiple records for same person, enabling consolidation or intentional separate sends.</w:t>
      </w:r>
    </w:p>
    <w:p>
      <w:pPr>
        <w:spacing w:after="150"/>
      </w:pPr>
      <w:r>
        <w:t xml:space="preserve">Step 6: Address Verification Submission. E33 submits recipient addresses for CASS and NCOA verification. A progress bar displays verification status (processing, validating, corrections applying). Upon completion, a report displays results: total addresses, valid addresses, NCOA moves, undeliverable, requiring corrections. Campaign managers review report and decide to proceed or remediate addresses. Invalid addresses are excluded from campaign or flagged for manual correction.</w:t>
      </w:r>
    </w:p>
    <w:p>
      <w:pPr>
        <w:spacing w:after="150"/>
      </w:pPr>
      <w:r>
        <w:t xml:space="preserve">Step 7: Cost &amp; Timeline Review. E33 displays final campaign cost breakdown itemized by print cost, personalization cost, postage cost, and total. Per-piece cost is calculated; total cost multiplies by recipient count. Estimated mail dates are shown (production timeline, USPS handoff, expected delivery window). Campaign managers review cost and timeline, adjusting list size or mail class if budget or timing constraints require.</w:t>
      </w:r>
    </w:p>
    <w:p>
      <w:pPr>
        <w:spacing w:after="200"/>
      </w:pPr>
      <w:r>
        <w:t xml:space="preserve">Step 8: Approval Submission. Campaign managers route designed campaign to approval workflow, selecting approvers and adding approval comments. Approval workflow status is tracked and displayed to managers. Once all required approvals are obtained, campaign is transitioned to "Ready for Production" status.</w:t>
      </w:r>
    </w:p>
    <w:p>
      <w:pPr>
        <w:pStyle w:val="Heading2"/>
        <w:spacing w:before="100" w:after="100"/>
      </w:pPr>
      <w:r>
        <w:t xml:space="preserve">3.2 Template Library</w:t>
      </w:r>
    </w:p>
    <w:p>
      <w:pPr>
        <w:spacing w:after="150"/>
      </w:pPr>
      <w:r>
        <w:t xml:space="preserve">The Template Library houses 10+ pre-designed, professionally-created mail templates optimized for political campaigns. Templates are organized by category: Fundraising, Donor Relations, Volunteer Recruitment, Voter Contact, Event Promotion, and Compliance.</w:t>
      </w:r>
    </w:p>
    <w:p>
      <w:pPr>
        <w:spacing w:after="150"/>
      </w:pPr>
      <w:r>
        <w:t xml:space="preserve">Fundraising Templates: (1) Major Donor Solicitation Letter - personalized appeal to high-net-worth donors emphasizing campaign impact; (2) Year-End Appeal Postcard - simplified postcard format optimized for quick reading and donation response; (3) Monthly Giving Invitation - invitation to sustaining donor program with auto-debit benefits; (4) Leadership Giving Letter - exclusive invitation to major donor ($10,000+) event or circle.</w:t>
      </w:r>
    </w:p>
    <w:p>
      <w:pPr>
        <w:spacing w:after="150"/>
      </w:pPr>
      <w:r>
        <w:t xml:space="preserve">Donor Relations Templates: (1) Thank-You Card - gratitude message to recent donors with personalized gift amount and impact statement; (2) Holiday Greeting Card - seasonal greeting featuring candidate family photo and year-in-review highlights; (3) Lapsed Donor Reactivation Letter - personalized message to lapsed donors encouraging return; (4) Donor Recognition Letter - formal recognition of major gift with naming opportunity details.</w:t>
      </w:r>
    </w:p>
    <w:p>
      <w:pPr>
        <w:spacing w:after="150"/>
      </w:pPr>
      <w:r>
        <w:t xml:space="preserve">Volunteer Recruitment Templates: (1) Volunteer Opportunity Letter - invitation to engage in specific volunteer roles with time commitment and impact description; (2) Event Volunteer Postcard - postcard promoting volunteer opportunities at upcoming events with QR code registration.</w:t>
      </w:r>
    </w:p>
    <w:p>
      <w:pPr>
        <w:spacing w:after="150"/>
      </w:pPr>
      <w:r>
        <w:t xml:space="preserve">Voter Contact Templates: (1) Voter Guide - multi-page guide featuring candidate positions, voting information, and polling location; (2) Get-Out-The-Vote Postcard - reminder to vote featuring candidate photo and polling location; (3) New Mover Welcome Kit Letter - welcome message to recent residents with candidate introduction.</w:t>
      </w:r>
    </w:p>
    <w:p>
      <w:pPr>
        <w:spacing w:after="150"/>
      </w:pPr>
      <w:r>
        <w:t xml:space="preserve">Event Templates: (1) Fundraiser Invitation - formal invitation to campaign fundraiser event with date, location, RSVP instructions, and sponsorship levels; (2) Rally Attendance Reminder - postcard reminding past event attendees of upcoming events with location and parking information.</w:t>
      </w:r>
    </w:p>
    <w:p>
      <w:pPr>
        <w:spacing w:after="150"/>
      </w:pPr>
      <w:r>
        <w:t xml:space="preserve">Compliance Templates: (1) FEC Disclaimer Notice - official notification of campaign committee registration with required disclaimers; (2) Contribution Limit Notification - notification to donors nearing contribution limits; (3) Refund Notice - official notice of contribution refund or return.</w:t>
      </w:r>
    </w:p>
    <w:p>
      <w:pPr>
        <w:spacing w:after="200"/>
      </w:pPr>
      <w:r>
        <w:t xml:space="preserve">Each template displays a thumbnail preview, brief description, estimated piece cost, and recommended use case. Managers can view full-size preview, customize colors and messaging, or use as-is. Custom templates created by campaign managers are saved to the library, enabling team reuse and standardization.</w:t>
      </w:r>
    </w:p>
    <w:p>
      <w:pPr>
        <w:pStyle w:val="Heading2"/>
        <w:spacing w:before="100" w:after="100"/>
      </w:pPr>
      <w:r>
        <w:t xml:space="preserve">3.3 Address Management Module</w:t>
      </w:r>
    </w:p>
    <w:p>
      <w:pPr>
        <w:spacing w:after="150"/>
      </w:pPr>
      <w:r>
        <w:t xml:space="preserve">Address Management provides comprehensive tools for address verification, updating, and list quality assurance. The Address Management module includes: Verify (submit addresses for CASS/NCOA validation), NCOA Updates (apply address changes to database), Suppression List (exclude problem addresses from future campaigns), Return Mail Processing (categorize and remediate returned mail).</w:t>
      </w:r>
    </w:p>
    <w:p>
      <w:pPr>
        <w:spacing w:after="150"/>
      </w:pPr>
      <w:r>
        <w:t xml:space="preserve">Verify Function. Campaign managers upload address lists or select from saved segments. E33 submits addresses to USPS CASS validation and NCOA processing. Progress tracker displays validation status. Upon completion, detailed report shows results by record: valid address, NCOA move identified, undeliverable reason (invalid format, no-such-address, moved-no-forwarding), requiring attention. Managers can export corrected addresses, exclude undeliverable records, or submit address correction requests.</w:t>
      </w:r>
    </w:p>
    <w:p>
      <w:pPr>
        <w:spacing w:after="150"/>
      </w:pPr>
      <w:r>
        <w:t xml:space="preserve">NCOA Updates Function. Campaign managers can apply NCOA address changes to BroyhillGOP's address database automatically. When NCOA identifies address changes for records, E33 can update the database with new addresses and apply address changes to future campaigns. Suppression list prevents mail to old addresses if forwarding is not available. NCOA history tracking shows all previous addresses for each person, enabling historical analysis of population mobility.</w:t>
      </w:r>
    </w:p>
    <w:p>
      <w:pPr>
        <w:spacing w:after="150"/>
      </w:pPr>
      <w:r>
        <w:t xml:space="preserve">Suppression List. Campaign managers manage a master suppression list of addresses to exclude from all future mail campaigns. Reasons for suppression include: bad addresses (repeated undeliverable), "return to sender" requests, deceased or moved contacts, or user preference. Suppression list is automatically applied to all new campaigns, excluding suppressed addresses before campaign submission. List can be imported from previous campaigns or maintained manually.</w:t>
      </w:r>
    </w:p>
    <w:p>
      <w:pPr>
        <w:spacing w:after="200"/>
      </w:pPr>
      <w:r>
        <w:t xml:space="preserve">Return Mail Processing. When mail pieces are returned by USPS, E33 receives return information categorized by reason: no-such-address, moved-without-forwarding, attempted-not-known, refused, etc. Campaign managers review returned mail report, categorizing returns and applying corrections. Addresses are updated with new addresses if identified in return mail metadata. Return mail triggers automatic notification to campaign staff for high-value donors (major donor returns require personal follow-up).</w:t>
      </w:r>
    </w:p>
    <w:p>
      <w:pPr>
        <w:pStyle w:val="Heading2"/>
        <w:spacing w:before="100" w:after="100"/>
      </w:pPr>
      <w:r>
        <w:t xml:space="preserve">3.4 Print Queue Manager</w:t>
      </w:r>
    </w:p>
    <w:p>
      <w:pPr>
        <w:spacing w:after="150"/>
      </w:pPr>
      <w:r>
        <w:t xml:space="preserve">The Print Queue Manager provides real-time visibility into all mail campaigns in production or delivery. The Queue displays campaigns organized by status: Pending (awaiting approval), In Production (printing/personalizing), Mailed (accepted by USPS), Delivered, Returned, or Undelivered. Each queue item displays campaign name, piece count, mail class, submission date, expected mail date, and current status.</w:t>
      </w:r>
    </w:p>
    <w:p>
      <w:pPr>
        <w:spacing w:after="150"/>
      </w:pPr>
      <w:r>
        <w:t xml:space="preserve">Campaign Details View. Managers click into individual campaigns to view detailed status: segment delivery breakdown (what % of donors vs prospects delivered), geographic delivery heatmap (showing delivery by ZIP code or precinct), and timeline (showing when printing started, when mailed, expected delivery completion). Status updates flow in real-time from integrated print vendors and USPS tracking systems.</w:t>
      </w:r>
    </w:p>
    <w:p>
      <w:pPr>
        <w:spacing w:after="150"/>
      </w:pPr>
      <w:r>
        <w:t xml:space="preserve">Delivery Metrics by Segment. For each campaign, managers view delivery statistics broken down by recipient segment (donors, volunteers, prospects), geographic region (precinct, county, state), and donor level. Delivery percentages are displayed for each segment, enabling identification of problem areas (e.g., undeliverable rate higher in specific regions). Red/yellow/green status indicators highlight segments with concerning delivery metrics.</w:t>
      </w:r>
    </w:p>
    <w:p>
      <w:pPr>
        <w:spacing w:after="200"/>
      </w:pPr>
      <w:r>
        <w:t xml:space="preserve">Action Menu. Managers can initiate actions on campaigns: Request Production Status Update (manually query current print vendor status), Request USPS Status Update (request expedited delivery confirmation), Request Re-Mail of Returned Pieces (resubmit undelivered addresses), Add to Suppression List (add failed addresses to master suppression list), Export Delivery Report (download detailed delivery data).</w:t>
      </w:r>
    </w:p>
    <w:p>
      <w:pPr>
        <w:pStyle w:val="Heading2"/>
        <w:spacing w:before="100" w:after="100"/>
      </w:pPr>
      <w:r>
        <w:t xml:space="preserve">3.5 Personalization Module</w:t>
      </w:r>
    </w:p>
    <w:p>
      <w:pPr>
        <w:spacing w:after="150"/>
      </w:pPr>
      <w:r>
        <w:t xml:space="preserve">The Personalization module enables advanced customization of mail content for different recipient segments. Features include: Merge Fields (population of recipient-specific data), Dynamic Content (alternate messaging by segment), Handwriting Fonts (authentic personalization touch), Signature Insertion (candidate signature reproduction).</w:t>
      </w:r>
    </w:p>
    <w:p>
      <w:pPr>
        <w:spacing w:after="150"/>
      </w:pPr>
      <w:r>
        <w:t xml:space="preserve">Merge Fields. E33 enables unlimited merge field configuration from BroyhillGOP's database. Supported merge fields include: {{FIRST_NAME}}, {{LAST_NAME}}, {{SALUTATION}}, {{ADDRESS}}, {{DONATION_TOTAL}}, {{LAST_DONATION_DATE}}, {{DONATION_AMOUNT_RANGE}} (e.g., "$500-$1000"), {{TIMES_VOLUNTEERED}}, {{VOLUNTEER_HOURS}}, {{EVENTS_ATTENDED}}, {{LAST_EVENT_ATTENDED}}, {{REGION}}, {{PRECINCT}}, {{COUNTY}}, {{DONOR_SEGMENT}}, {{SUGGESTED_GIFT_AMOUNT}}, {{DONOR_LEVEL}}. Merge fields are populated from matching database columns; unmatched fields are left blank or replaced with default text.</w:t>
      </w:r>
    </w:p>
    <w:p>
      <w:pPr>
        <w:spacing w:after="150"/>
      </w:pPr>
      <w:r>
        <w:t xml:space="preserve">Dynamic Content. Campaign managers define conditional content blocks that display different text based on recipient attributes. Example: IF {{DONATION_TOTAL}} &gt; $5000 THEN display "Thank you for your extraordinary support" ELSE IF {{DONATION_TOTAL}} &gt; $500 THEN display "We appreciate your generous contribution" ELSE display "We welcome your support at any level." Conditional logic supports complex nested statements, enabling highly targeted messaging by donor segment.</w:t>
      </w:r>
    </w:p>
    <w:p>
      <w:pPr>
        <w:spacing w:after="150"/>
      </w:pPr>
      <w:r>
        <w:t xml:space="preserve">Handwriting Fonts. E33 includes authentic handwriting-style fonts that simulate handwritten personalization, increasing perceived personal touch. Fonts are applied to merge fields (e.g., {{FIRST_NAME}} in handwriting script) or custom messages. Multiple handwriting font styles are available, enabling variety across campaigns or personalization by segment.</w:t>
      </w:r>
    </w:p>
    <w:p>
      <w:pPr>
        <w:spacing w:after="200"/>
      </w:pPr>
      <w:r>
        <w:t xml:space="preserve">Signature Insertion. Candidate signature images are scanned and inserted into mail templates as variable-position graphics. Signature position can be customized per template (e.g., signature at letter closing, or signature on thank-you card). Multiple signature variations are supported for different mail types (formal letterhead vs. casual postcard). Signature rendering uses high-resolution image insertion, ensuring professional appearance in printed materials.</w:t>
      </w:r>
    </w:p>
    <w:p>
      <w:r>
        <w:br w:type="page"/>
      </w:r>
    </w:p>
    <w:p>
      <w:pPr>
        <w:pStyle w:val="Heading1"/>
        <w:spacing w:before="200" w:after="200"/>
      </w:pPr>
      <w:r>
        <w:t xml:space="preserve">4. ADMIN PANEL — Analytics, Reporting &amp; Cost Management</w:t>
      </w:r>
    </w:p>
    <w:p>
      <w:pPr>
        <w:spacing w:after="200"/>
      </w:pPr>
      <w:r>
        <w:t xml:space="preserve">The E33 Admin Panel provides campaign leadership with comprehensive visibility into direct mail performance, costs, and ROI. The Admin Panel uses a professional black/light theme, optimized for data visualization and decision support. Panels are organized into four primary categories: Cost Analytics, Delivery Metrics, Response Tracking, and Address Quality.</w:t>
      </w:r>
    </w:p>
    <w:p>
      <w:pPr>
        <w:pStyle w:val="Heading2"/>
        <w:spacing w:before="100" w:after="100"/>
      </w:pPr>
      <w:r>
        <w:t xml:space="preserve">4.1 Cost Analytics</w:t>
      </w:r>
    </w:p>
    <w:p>
      <w:pPr>
        <w:spacing w:after="150"/>
      </w:pPr>
      <w:r>
        <w:t xml:space="preserve">Cost Per Piece. E33 displays itemized cost breakdown for each mail campaign, showing: design/template cost ($0.05-$0.10 per piece for custom design), print cost ($0.25-$1.50 per piece depending on paper and color), postage cost ($0.35-$0.68 per piece depending on mail class), personalization cost ($0.05-$0.20 per piece for merge field population and variable data printing). Total per-piece cost is calculated and multiplied by volume for total campaign cost. Cost analytics enable campaign managers to optimize budget by understanding cost drivers.</w:t>
      </w:r>
    </w:p>
    <w:p>
      <w:pPr>
        <w:spacing w:after="150"/>
      </w:pPr>
      <w:r>
        <w:t xml:space="preserve">Postage Rate Analysis. Admin dashboard displays postage cost comparison between mail classes: Standard mail ($0.35-$0.65 depending on volume and drop point), First Class ($0.68 per ounce), Certified Mail (add $3.85 per piece). Volume discounts are displayed (10,000+ pieces discount 5-10%, 50,000+ pieces discount 10-15%). Dashboard enables managers to calculate optimal mail class for campaign timing and budget constraints. Bulk mail preparation cost is displayed separately ($50-200 per job for USPS certification).</w:t>
      </w:r>
    </w:p>
    <w:p>
      <w:pPr>
        <w:spacing w:after="150"/>
      </w:pPr>
      <w:r>
        <w:t xml:space="preserve">Print Cost Breakdown. Print costs are itemized by paper type (standard cardstock $0.25/piece, premium cardstock $0.40/piece, eco-friendly paper $0.35/piece), number of colors (black &amp; white $0.10/piece, 2-color $0.15/piece, full color $0.30/piece), and finishing options (folded +$0.10, windowed envelope +$0.15, custom die-cut +$0.20). Volume discounts apply for large print runs, reducing per-piece cost as volume increases.</w:t>
      </w:r>
    </w:p>
    <w:p>
      <w:pPr>
        <w:spacing w:after="150"/>
      </w:pPr>
      <w:r>
        <w:t xml:space="preserve">Total Campaign Cost. Dashboard displays total campaign costs aggregated by time period (monthly, quarterly, year-to-date), campaign type (fundraising, voter contact, donor relations), and recipient segment (major donors, prospects, volunteers). Spending is tracked against budget, with alerts if campaign spending exceeds approved budget. Managers can compare spending and ROI across campaign types, guiding budget allocation decisions.</w:t>
      </w:r>
    </w:p>
    <w:p>
      <w:pPr>
        <w:spacing w:after="200"/>
      </w:pPr>
      <w:r>
        <w:t xml:space="preserve">Cost vs. Response ROI. E33 calculates return-on-investment by comparing total campaign cost to response value (donations, volunteer commitments, event attendance). Dashboard displays: total campaign cost, total response value, ROI percentage, cost-per-dollar-raised, and cost-per-volunteer-recruited. ROI is displayed by campaign, enabling managers to identify highest-performing campaigns and optimize budget allocation. ROI projections are updated as responses continue to flow in (typically 30-60 days after mail delivery).</w:t>
      </w:r>
    </w:p>
    <w:p>
      <w:pPr>
        <w:pStyle w:val="Heading2"/>
        <w:spacing w:before="100" w:after="100"/>
      </w:pPr>
      <w:r>
        <w:t xml:space="preserve">4.2 Delivery Metrics</w:t>
      </w:r>
    </w:p>
    <w:p>
      <w:pPr>
        <w:spacing w:after="150"/>
      </w:pPr>
      <w:r>
        <w:t xml:space="preserve">Delivery Percentage. Dashboard displays percentage of mail pieces confirmed delivered by USPS systems, tracked in real-time as delivery confirmation arrives. Delivery percentage is displayed by campaign, mail class (Standard typically 95-98% delivery, First Class typically 99%+), and geographic region. Charts show delivery progress over time (e.g., 25% delivered in first 3 days, 75% by day 7, 95% by day 14 for Standard mail).</w:t>
      </w:r>
    </w:p>
    <w:p>
      <w:pPr>
        <w:spacing w:after="150"/>
      </w:pPr>
      <w:r>
        <w:t xml:space="preserve">In-Transit Status. Dashboard displays percentage of mail in active transit through postal system, waiting for final delivery. In-transit count decreases daily as mail moves from processing facilities to delivery points. Charts show typical delivery timeline (e.g., 30% in-transit day 1, 20% day 2, 5% day 3 for First Class mail). In-transit tracking enables managers to monitor campaign progression and forecast final delivery dates.</w:t>
      </w:r>
    </w:p>
    <w:p>
      <w:pPr>
        <w:spacing w:after="150"/>
      </w:pPr>
      <w:r>
        <w:t xml:space="preserve">Return Rate. Dashboard displays percentage of mail returned by USPS for various reasons, tracked by category: no-such-address, moved-without-forwarding, refused delivery, delivery attempted not known, other. Return rate is displayed as percentage of total pieces mailed; typical return rates range 2-8% depending on list quality and vintage. Return trends are analyzed over time, identifying list quality degradation over months. High return rate campaigns trigger address quality review.</w:t>
      </w:r>
    </w:p>
    <w:p>
      <w:pPr>
        <w:spacing w:after="150"/>
      </w:pPr>
      <w:r>
        <w:t xml:space="preserve">Forwarding Rate. Dashboard displays percentage of mail forwarded to new addresses via USPS NCOA service. Forwarded pieces are successfully delivered to recipients even though they moved. Forwarding rate depends on whether recipient filed change-of-address; typical forwarding is 1-3% for in-state moves and 0.5-1% for out-of-state moves. Forwarding data enables campaign teams to update address records with new locations.</w:t>
      </w:r>
    </w:p>
    <w:p>
      <w:pPr>
        <w:spacing w:after="200"/>
      </w:pPr>
      <w:r>
        <w:t xml:space="preserve">Undeliverable Rate. Dashboard displays percentage of mail undeliverable and unforwarded, remaining in postal system after 30+ days. Undeliverable rate is displayed by reason category: bad address, deceased, refused, other. Undeliverable pieces trigger automatic notifications for high-value recipients (major donors) requiring personal follow-up. Cumulative undeliverable rate trend over time indicates list quality degradation.</w:t>
      </w:r>
    </w:p>
    <w:p>
      <w:pPr>
        <w:pStyle w:val="Heading2"/>
        <w:spacing w:before="100" w:after="100"/>
      </w:pPr>
      <w:r>
        <w:t xml:space="preserve">4.3 Response Tracking</w:t>
      </w:r>
    </w:p>
    <w:p>
      <w:pPr>
        <w:spacing w:after="150"/>
      </w:pPr>
      <w:r>
        <w:t xml:space="preserve">Response Rate. Dashboard displays percentage of recipients responding to mail campaign through any channel: donation, phone call, return postcard, QR code scan, landing page visit. Response rate is calculated as response count divided by pieces delivered (not total pieces mailed, accounting for returns/undeliverable). Typical response rates for direct mail range 0.5-3% depending on campaign type, message, and audience. Response rate is displayed by campaign, recipient segment, and geographic region.</w:t>
      </w:r>
    </w:p>
    <w:p>
      <w:pPr>
        <w:spacing w:after="150"/>
      </w:pPr>
      <w:r>
        <w:t xml:space="preserve">Donation Rate from Mail. Dashboard displays percentage of mail recipients who donate in response to campaign, tracked by correlation of mail tracking codes with donation records. Donation rate is typically lower than total response rate (many responses are volunteer signups or requests for more information). Dashboard displays donation rate by donor segment (major donor campaigns typically show 1-2% donation rate, prospect campaigns 0.3-0.8%). Donation rate trend over time indicates campaign message effectiveness.</w:t>
      </w:r>
    </w:p>
    <w:p>
      <w:pPr>
        <w:spacing w:after="150"/>
      </w:pPr>
      <w:r>
        <w:t xml:space="preserve">Average Gift from Mail. Dashboard displays average donation amount from mail-responding donors, calculated by dividing total donation dollars by number of mail-driven donations. Average gift amount is tracked by recipient segment and campaign type, with historical trends displayed. Fundraising appeals to major donors typically generate $500-$5,000 average gifts; postcards to prospects generate $25-$100 average gifts. Average gift trends indicate campaign resonance and message effectiveness.</w:t>
      </w:r>
    </w:p>
    <w:p>
      <w:pPr>
        <w:spacing w:after="200"/>
      </w:pPr>
      <w:r>
        <w:t xml:space="preserve">Call-to-Action Response. Dashboard displays response to specific mail-embedded calls-to-action: donation requests, volunteer recruiting, event registration, petition signature, etc. For each call-to-action, dashboard shows: number of recipients who responded, response rate percentage, and conversion rate to next action (e.g., % of event registrations who actually attend). Call-to-action performance guides content optimization for future campaigns.</w:t>
      </w:r>
    </w:p>
    <w:p>
      <w:pPr>
        <w:pStyle w:val="Heading2"/>
        <w:spacing w:before="100" w:after="100"/>
      </w:pPr>
      <w:r>
        <w:t xml:space="preserve">4.4 Address Quality</w:t>
      </w:r>
    </w:p>
    <w:p>
      <w:pPr>
        <w:spacing w:after="150"/>
      </w:pPr>
      <w:r>
        <w:t xml:space="preserve">Valid Address Percentage. Dashboard displays percentage of addresses passing CASS validation, confirming proper formatting and USPS deliverability. Target valid address percentage is 95%+; percentages below 90% trigger address quality alerts. Valid address percentage is tracked over time and by list source (e.g., recent file updates have higher validity than older lists). Trend analysis identifies need for periodic list refreshing.</w:t>
      </w:r>
    </w:p>
    <w:p>
      <w:pPr>
        <w:spacing w:after="150"/>
      </w:pPr>
      <w:r>
        <w:t xml:space="preserve">NCOA Moves Identified. Dashboard displays percentage of records identified with address changes via NCOA database. Move percentage typically ranges 1-5% per year depending on population mobility in target region (urban areas higher mobility than rural). Dashboard displays move percentage by time period (e.g., "3% of addresses from Q1 records have moved"), guiding decisions on list refresh frequency.</w:t>
      </w:r>
    </w:p>
    <w:p>
      <w:pPr>
        <w:spacing w:after="200"/>
      </w:pPr>
      <w:r>
        <w:t xml:space="preserve">Bad Address Percentage. Dashboard displays percentage of addresses flagged as problematic during verification: invalid format, insufficient information, conflicting data, etc. Bad address percentage is tracked by list source and age, identifying lists needing remediation. Dashboard highlights specific problem categories (PO Boxes require manual addressing, rural delivery requires extended format, etc.). Campaign managers can request address correction or suppress bad addresses from future campaigns.</w:t>
      </w:r>
    </w:p>
    <w:p>
      <w:r>
        <w:br w:type="page"/>
      </w:r>
    </w:p>
    <w:p>
      <w:pPr>
        <w:pStyle w:val="Heading1"/>
        <w:spacing w:before="200" w:after="200"/>
      </w:pPr>
      <w:r>
        <w:t xml:space="preserve">5. E20 BRAIN INTEGRATION — AI-Driven Mail Campaign Optimization</w:t>
      </w:r>
    </w:p>
    <w:p>
      <w:pPr>
        <w:spacing w:after="200"/>
      </w:pPr>
      <w:r>
        <w:t xml:space="preserve">E33 Direct Mail integrates deeply with BroyhillGOP's E20 Brain artificial intelligence system, leveraging machine learning models for predictive analytics, personalization optimization, and campaign performance forecasting. The E20 Brain module enhances every stage of the direct mail lifecycle, from recipient targeting through response attribution.</w:t>
      </w:r>
    </w:p>
    <w:p>
      <w:pPr>
        <w:pStyle w:val="Heading2"/>
        <w:spacing w:before="100" w:after="100"/>
      </w:pPr>
      <w:r>
        <w:t xml:space="preserve">5.1 Direct Mail ROI Modeling</w:t>
      </w:r>
    </w:p>
    <w:p>
      <w:pPr>
        <w:spacing w:after="150"/>
      </w:pPr>
      <w:r>
        <w:t xml:space="preserve">E20 Brain analyzes historical direct mail campaign performance (50+ prior campaigns) to develop predictive models for expected response rates, average gift amounts, and ROI by campaign type and recipient characteristics. The system inputs campaign type (fundraising appeal, postcard, thank-you), recipient segment (major donor, prospect, volunteer), message content, offer type (immediate ask, sustaining gift, event invitation), and prior response history. E20 outputs: predicted response rate (e.g., "0.8% for major donor appeals, 95% confidence interval 0.6%-1.0%"), predicted average gift amount ("$1,200 per responding donor, $400-$2,000 range"), and predicted ROI ("150% return on mailpiece cost").</w:t>
      </w:r>
    </w:p>
    <w:p>
      <w:pPr>
        <w:spacing w:after="150"/>
      </w:pPr>
      <w:r>
        <w:t xml:space="preserve">E20 ROI models account for complex dynamics: diminishing returns from frequency (recipients receiving multiple appeals in short period show lower response), seasonal variation (December giving peak 300% higher than July), prior engagement (prior responders 3-5x more likely to respond again), and message resonance (emotional appeals outperform rational arguments for some audiences). Models continuously retrain on new campaign data, improving accuracy over time.</w:t>
      </w:r>
    </w:p>
    <w:p>
      <w:pPr>
        <w:spacing w:after="200"/>
      </w:pPr>
      <w:r>
        <w:t xml:space="preserve">Campaign managers access ROI predictions through Command Center campaign planner. Upon selecting mail piece type and recipient list, E20 displays predicted response rate, average gift, and ROI projection. Managers use predictions to justify budget approval and compare direct mail ROI to alternative channels. Post-campaign, actual results are compared against predictions, enabling model validation and refinement.</w:t>
      </w:r>
    </w:p>
    <w:p>
      <w:pPr>
        <w:pStyle w:val="Heading2"/>
        <w:spacing w:before="100" w:after="100"/>
      </w:pPr>
      <w:r>
        <w:t xml:space="preserve">5.2 Optimal Recipient Targeting</w:t>
      </w:r>
    </w:p>
    <w:p>
      <w:pPr>
        <w:spacing w:after="150"/>
      </w:pPr>
      <w:r>
        <w:t xml:space="preserve">E20 Brain identifies optimal recipient lists for direct mail campaigns using predictive models trained on historical donor and volunteer databases. The targeting system analyzes thousands of recipient attributes (donation history, frequency, recency, monetary value, volunteer engagement, event attendance, geographic location, demographic characteristics, interest signals, interaction history) and scores each potential recipient on likelihood to respond to a specific mail campaign.</w:t>
      </w:r>
    </w:p>
    <w:p>
      <w:pPr>
        <w:spacing w:after="150"/>
      </w:pPr>
      <w:r>
        <w:t xml:space="preserve">Targeting Models. E20 develops campaign-type-specific targeting models: Fundraising targets high-value donors with strong prior giving history and recent engagement, weighted toward major donors ($10,000+) and monthly sustainers. Volunteer targeting emphasizes prior volunteers and event attendees. Prospect targeting identifies lookalike audiences similar to existing donor profiles using demographic matching and wealth indicators. Geographic targeting uses precinct-level modeling to identify highest-performing regions.</w:t>
      </w:r>
    </w:p>
    <w:p>
      <w:pPr>
        <w:spacing w:after="150"/>
      </w:pPr>
      <w:r>
        <w:t xml:space="preserve">Recipient Scoring. Each recipient in BroyhillGOP's database receives a "mail campaign response" score (0-100) indicating likelihood to respond to the specific campaign type. Scores are calculated per-campaign, accounting for message content and offer. Campaign managers can filter recipient list by score threshold (e.g., "include only recipients with &gt;50 score") or use score for weighted random sampling. Scoring enables managers to target high-propensity recipients, increasing ROI and reducing waste on low-propensity audiences.</w:t>
      </w:r>
    </w:p>
    <w:p>
      <w:pPr>
        <w:spacing w:after="200"/>
      </w:pPr>
      <w:r>
        <w:t xml:space="preserve">Exclusion Lists. E20 identifies recipients unlikely to respond or likely to react negatively to mail campaign. Exclusions include: recipients having opted-out of mail contact, recipients having donated recently to competing campaigns, lapsed donors unreceptive to reactivation messaging, and geographic regions showing poor historical performance. Exclusion lists are automatically applied to campaigns, preventing mail waste on unresponsive audiences.</w:t>
      </w:r>
    </w:p>
    <w:p>
      <w:pPr>
        <w:pStyle w:val="Heading2"/>
        <w:spacing w:before="100" w:after="100"/>
      </w:pPr>
      <w:r>
        <w:t xml:space="preserve">5.3 Timing Optimization</w:t>
      </w:r>
    </w:p>
    <w:p>
      <w:pPr>
        <w:spacing w:after="150"/>
      </w:pPr>
      <w:r>
        <w:t xml:space="preserve">E20 Brain analyzes optimal timing for mail campaigns using historical response data correlated with external events (fundraising calendar, election cycle, holidays, campaign milestones, social media activity). The system identifies timing patterns that maximize response rates.</w:t>
      </w:r>
    </w:p>
    <w:p>
      <w:pPr>
        <w:spacing w:after="150"/>
      </w:pPr>
      <w:r>
        <w:t xml:space="preserve">Seasonal Timing. E20 identifies seasonal patterns in donor responsiveness: December year-end giving peaks (up 300% vs July baseline), January New Year resolutions (up 150%), February Valentine's Day/Presidents' Day activities, April tax season (up 50%), summer vacation (down 40%), back-to-school (variable), election season (peaks 2 weeks before election), post-election (highly variable). E20 recommendations account for these seasonal patterns, recommending specific months or weeks for optimal campaign timing.</w:t>
      </w:r>
    </w:p>
    <w:p>
      <w:pPr>
        <w:spacing w:after="150"/>
      </w:pPr>
      <w:r>
        <w:t xml:space="preserve">Campaign Event Timing. E20 analyzes correlation between mail campaigns and campaign milestones (announcement, debate, key endorsement, major event). Mail sent 1-2 days after high-visibility campaign event shows 2-3x higher response compared to mail sent during quiet periods. E20 recommends timing major mail campaigns to align with campaign announcements, maximizing earned media amplification and message reinforcement.</w:t>
      </w:r>
    </w:p>
    <w:p>
      <w:pPr>
        <w:spacing w:after="150"/>
      </w:pPr>
      <w:r>
        <w:t xml:space="preserve">Recipient Activity Timing. For individual recipients, E20 analyzes historical donation patterns to identify peak giving periods. Some donors consistently give in spring, others in fall. E20 recommendations account for donor-level timing patterns, recommending mail to each recipient at their historically high-response period. This recipient-level personalization increases response rates 15-25%.</w:t>
      </w:r>
    </w:p>
    <w:p>
      <w:pPr>
        <w:spacing w:after="200"/>
      </w:pPr>
      <w:r>
        <w:t xml:space="preserve">Mail Delivery Coordination. E20 recommends mail delivery timing to align with other campaign touchpoints. Mail-delivered Tuesday-Thursday shows higher open rates than Monday or Friday delivery. E20 coordinates mail timing with email campaign schedule, ensuring integrated messaging and avoiding message fatigue from too many touches in short period.</w:t>
      </w:r>
    </w:p>
    <w:p>
      <w:pPr>
        <w:pStyle w:val="Heading2"/>
        <w:spacing w:before="100" w:after="100"/>
      </w:pPr>
      <w:r>
        <w:t xml:space="preserve">5.4 Personalization from Donor Intelligence</w:t>
      </w:r>
    </w:p>
    <w:p>
      <w:pPr>
        <w:spacing w:after="150"/>
      </w:pPr>
      <w:r>
        <w:t xml:space="preserve">E20 Brain generates personalized content for each mail recipient using advanced natural language generation (NLG) and content personalization algorithms. The system analyzes donor profiles and generates tailored appeal language, suggested gift amounts, and messaging tone.</w:t>
      </w:r>
    </w:p>
    <w:p>
      <w:pPr>
        <w:spacing w:after="150"/>
      </w:pPr>
      <w:r>
        <w:t xml:space="preserve">Appeal Message Personalization. E20 generates unique opening sentences for each recipient, referencing past relationship or specific interaction: "Thank you for your $5,000 gift last spring..." "We hope you'll consider stepping up to our Leadership Circle..." "As one of our most loyal supporters..." "We'd love to welcome you back..." Different opening tones (formal for major donors, conversational for friends, urgent for lapsed). E20 adapts tone to recipient personality signals (data from call notes, email interactions, etc.).</w:t>
      </w:r>
    </w:p>
    <w:p>
      <w:pPr>
        <w:spacing w:after="150"/>
      </w:pPr>
      <w:r>
        <w:t xml:space="preserve">Suggested Giving Amounts. E20 calculates optimal suggested gift amounts for each recipient using historical giving patterns, peer comparisons, and wealth modeling. For major donors: suggested amount equals last gift plus 25-50% increase (e.g., "$5,000 last year → $6,500 suggested"). For consistent mid-level donors: suggested amount matches typical gift. For prospects: suggested amount based on peer capacity and comparable donor gifts. E20 also suggests alternative giving options (monthly sustainers, legacy gifts, sponsorships).</w:t>
      </w:r>
    </w:p>
    <w:p>
      <w:pPr>
        <w:spacing w:after="150"/>
      </w:pPr>
      <w:r>
        <w:t xml:space="preserve">Impact Messaging Personalization. E20 generates specific impact examples tailored to recipient interests. Donor interested in youth programs receives specific youth impact statistics; education-focused donor receives education-related program updates. E20 analyzes prior donation patterns and interests, pulling relevant program accomplishments to highlight.</w:t>
      </w:r>
    </w:p>
    <w:p>
      <w:pPr>
        <w:spacing w:after="200"/>
      </w:pPr>
      <w:r>
        <w:t xml:space="preserve">Call-to-Action Personalization. E20 recommends specific call-to-action for each recipient based on engagement level: major donors offered exclusive events or naming opportunities; mid-level donors offered monthly giving; prospects offered volunteer opportunities; lapsed donors offered reactivation with special matching gift. Personalized CTAs increase response rates 20-40% vs generic CTAs.</w:t>
      </w:r>
    </w:p>
    <w:p>
      <w:pPr>
        <w:pStyle w:val="Heading2"/>
        <w:spacing w:before="100" w:after="100"/>
      </w:pPr>
      <w:r>
        <w:t xml:space="preserve">5.5 Print-Digital Channel Coordination</w:t>
      </w:r>
    </w:p>
    <w:p>
      <w:pPr>
        <w:spacing w:after="150"/>
      </w:pPr>
      <w:r>
        <w:t xml:space="preserve">E33 Direct Mail integrates with E30/E31 digital campaign systems (email, social media, web), coordinating messaging, timing, and recipient lists for integrated multi-channel campaigns. E20 Brain optimizes cross-channel sequencing and message consistency.</w:t>
      </w:r>
    </w:p>
    <w:p>
      <w:pPr>
        <w:spacing w:after="150"/>
      </w:pPr>
      <w:r>
        <w:t xml:space="preserve">Integrated Campaign Sequencing. E20 recommends optimal sequencing of mail and digital touchpoints: Mail → Email (next day) reinforces message; Email → Mail (1 week later) leverages email engagement to predict mail receptivity; QR code in mail → landing page personalizes landing page to mail recipient; Landing page → follow-up email converts mail visitor to email subscriber. E20 models channel synergies to maximize total conversion.</w:t>
      </w:r>
    </w:p>
    <w:p>
      <w:pPr>
        <w:spacing w:after="150"/>
      </w:pPr>
      <w:r>
        <w:t xml:space="preserve">Recipient List Deduplication. E33 integrates with E30/E31 recipient tracking to avoid oversaturating audiences with redundant messaging across channels. If recipient receives email and mail in same period, system can limit frequency or adjust message emphasis. E20 models optimal cross-channel frequency to maximize response without message fatigue.</w:t>
      </w:r>
    </w:p>
    <w:p>
      <w:pPr>
        <w:spacing w:after="200"/>
      </w:pPr>
      <w:r>
        <w:t xml:space="preserve">Message Consistency. Mail templates are coordinated with email and social media messaging, ensuring consistent visual branding, messaging tone, and calls-to-action across channels. E20 recommends message emphasis by channel (mail emphasizes emotional impact and official letterhead authority; email emphasizes urgency and immediate action link; social media emphasizes community and social proof).</w:t>
      </w:r>
    </w:p>
    <w:p>
      <w:r>
        <w:br w:type="page"/>
      </w:r>
    </w:p>
    <w:p>
      <w:pPr>
        <w:pStyle w:val="Heading1"/>
        <w:spacing w:before="200" w:after="200"/>
      </w:pPr>
      <w:r>
        <w:t xml:space="preserve">6. INSPINIA PAGE MAPPING — UI/UX Implementation</w:t>
      </w:r>
    </w:p>
    <w:p>
      <w:pPr>
        <w:spacing w:after="200"/>
      </w:pPr>
      <w:r>
        <w:t xml:space="preserve">E33 Direct Mail functionality maps to Inspinia responsive dashboard framework with white/dark theme support, optimized for desktop and mobile use. Key pages leverage Inspinia components including panels, charts, forms, and responsive tables.</w:t>
      </w:r>
    </w:p>
    <w:p>
      <w:pPr>
        <w:pStyle w:val="Heading2"/>
        <w:spacing w:before="100" w:after="100"/>
      </w:pPr>
      <w:r>
        <w:t xml:space="preserve">6.1 Mail Designer Page</w:t>
      </w:r>
    </w:p>
    <w:p>
      <w:pPr>
        <w:spacing w:after="150"/>
      </w:pPr>
      <w:r>
        <w:t xml:space="preserve">The Mail Designer page implements the Mail Composer functionality with Inspinia panel components. Left sidebar contains campaign wizard: Step 1 (Mail Type), Step 2 (Template Selection), Step 3 (Message Customization), Step 4 (Recipient List), Step 5 (Address Verification), Step 6 (Cost Review), Step 7 (Approval). Center panel displays canvas with mail template preview, fully WYSIWYG. Right sidebar displays merge field list, template settings, and personalization options.</w:t>
      </w:r>
    </w:p>
    <w:p>
      <w:pPr>
        <w:spacing w:after="150"/>
      </w:pPr>
      <w:r>
        <w:t xml:space="preserve">Mail Type Selector. Displays 6 mail piece icons (letter, postcard, invitation, thank-you card, voter guide, custom) in Inspinia button grid. Clicking type navigates to template selection. Icon design is clear and recognizable, with hover tooltips explaining each type.</w:t>
      </w:r>
    </w:p>
    <w:p>
      <w:pPr>
        <w:spacing w:after="150"/>
      </w:pPr>
      <w:r>
        <w:t xml:space="preserve">Template Gallery. Displays 10+ template thumbnails in responsive grid (3 columns on desktop, 2 on tablet, 1 on mobile). Thumbnails show template preview, name, description, estimated cost per piece. Clicking template loads it in the designer. Search and filter options enable finding templates by type, cost range, or use case.</w:t>
      </w:r>
    </w:p>
    <w:p>
      <w:pPr>
        <w:spacing w:after="150"/>
      </w:pPr>
      <w:r>
        <w:t xml:space="preserve">Template Canvas. Canvas displays full-color template preview at actual print size (8.5" x 11" letter scaled to screen). Text blocks are editable inline; images are swappable via drag-drop or file browser. Color palette selector enables quick theme changes. Font size controls are right-click accessible. Merge field insertion is via merge field list drag-drop or text field {{FIELD}} selection.</w:t>
      </w:r>
    </w:p>
    <w:p>
      <w:pPr>
        <w:spacing w:after="150"/>
      </w:pPr>
      <w:r>
        <w:t xml:space="preserve">Merge Field Library. Right sidebar lists available merge fields grouped by category: Recipient (FIRST_NAME, LAST_NAME, SALUTATION, ADDRESS, CITY, STATE, ZIP), Donor (DONATION_TOTAL, LAST_DONATION_DATE, DONATION_AMOUNT_RANGE, SUGGESTED_GIFT_AMOUNT), Volunteer (VOLUNTEER_HOURS, EVENTS_ATTENDED), and Campaign (CAMPAIGN_NAME, CAMPAIGN_URL). Clicking field inserts {{FIELD_NAME}} at text cursor. Merge field list is filterable for quick access.</w:t>
      </w:r>
    </w:p>
    <w:p>
      <w:pPr>
        <w:spacing w:after="200"/>
      </w:pPr>
      <w:r>
        <w:t xml:space="preserve">Preview with Sample Data. Below canvas displays sample personalized preview using representative donor profile. Managers can cycle through multiple sample profiles (major donor, mid-level donor, prospect) to view how template personalizes for different segments. Preview updates in real-time as template is edited.</w:t>
      </w:r>
    </w:p>
    <w:p>
      <w:pPr>
        <w:pStyle w:val="Heading2"/>
        <w:spacing w:before="100" w:after="100"/>
      </w:pPr>
      <w:r>
        <w:t xml:space="preserve">6.2 Queue Manager Page</w:t>
      </w:r>
    </w:p>
    <w:p>
      <w:pPr>
        <w:spacing w:after="150"/>
      </w:pPr>
      <w:r>
        <w:t xml:space="preserve">The Queue Manager page displays all campaigns in production/delivery using Inspinia responsive table and status visualizations. Campaigns are organized by status tabs: Pending (awaiting approval), In Production, Mailed, Delivered, Returned, Undelivered. Each status tab displays number of campaigns in that stage.</w:t>
      </w:r>
    </w:p>
    <w:p>
      <w:pPr>
        <w:spacing w:after="150"/>
      </w:pPr>
      <w:r>
        <w:t xml:space="preserve">Campaign Status Table. Table displays campaigns with columns: Campaign Name, Mail Type, Piece Count, Submission Date, Expected Mail Date, Current Status, Delivery %. Status is shown with color-coded badges (green=on-track, yellow=delayed, red=issue). Clicking campaign row expands detailed view showing segment breakdown, geographic heatmap, timeline, and action menu.</w:t>
      </w:r>
    </w:p>
    <w:p>
      <w:pPr>
        <w:spacing w:after="150"/>
      </w:pPr>
      <w:r>
        <w:t xml:space="preserve">Delivery Progress Chart. Dashboard displays overall delivery progress across all campaigns: percentage Pending (awaiting approval), In Production, Mailed, Delivered, Returned, Undelivered. Stacked bar chart shows progress over time (e.g., 30% delivered day 1, 65% day 3, 92% day 7). Trend analysis shows whether delivery is on-track or lagging historical benchmarks.</w:t>
      </w:r>
    </w:p>
    <w:p>
      <w:pPr>
        <w:spacing w:after="200"/>
      </w:pPr>
      <w:r>
        <w:t xml:space="preserve">Campaign Detail View. Clicking campaign row expands detailed view showing: segment delivery breakdown (chart showing % delivered by donor level, geography, etc.), delivery timeline (showing when production started, mail dropped, expected delivery completion), exception alerts (undeliverable count, forwarded count), and action menu (request status update, re-mail returned pieces, export delivery report).</w:t>
      </w:r>
    </w:p>
    <w:p>
      <w:pPr>
        <w:pStyle w:val="Heading2"/>
        <w:spacing w:before="100" w:after="100"/>
      </w:pPr>
      <w:r>
        <w:t xml:space="preserve">6.3 Analytics Dashboard Page</w:t>
      </w:r>
    </w:p>
    <w:p>
      <w:pPr>
        <w:spacing w:after="150"/>
      </w:pPr>
      <w:r>
        <w:t xml:space="preserve">The Analytics Dashboard displays comprehensive direct mail campaign performance metrics using Inspinia chart components. Dashboard is organized into four sections: Cost Analytics, Delivery Metrics, Response Tracking, Address Quality.</w:t>
      </w:r>
    </w:p>
    <w:p>
      <w:pPr>
        <w:spacing w:after="150"/>
      </w:pPr>
      <w:r>
        <w:t xml:space="preserve">Cost Analytics Charts. Cost breakdown pie chart shows allocation across print cost (%), postage cost (%), personalization cost (%), design/overhead cost (%). Cost trend line chart shows monthly spending over past 12 months. Campaign cost comparison bar chart shows cost per piece by mail type (letters typically highest cost, postcards lowest). ROI scatter plot shows direct mail ROI vs digital advertising, email ROI, helping guide budget allocation.</w:t>
      </w:r>
    </w:p>
    <w:p>
      <w:pPr>
        <w:spacing w:after="150"/>
      </w:pPr>
      <w:r>
        <w:t xml:space="preserve">Delivery Metrics Charts. Delivery rate gauge shows current percentage delivered (target 95%+). Delivery timeline line chart shows cumulative delivery percentage over time (e.g., 25% by day 3, 75% by day 7, 95% by day 14). Return rate pie chart shows reasons for returns (no-such-address %, moved-no-forward %, other %). Status heatmap shows delivery rate by geographic region (precinct-level color coding showing red/yellow/green by delivery performance).</w:t>
      </w:r>
    </w:p>
    <w:p>
      <w:pPr>
        <w:spacing w:after="150"/>
      </w:pPr>
      <w:r>
        <w:t xml:space="preserve">Response Metrics. Response rate bar chart compares response rates across campaigns. Donation rate gauge shows percentage of recipients donating in response. Average gift bar chart shows average donation by campaign type. Trend line shows response rate trend over campaigns (improving or declining). Response by segment shows response rate by donor level (major donors, mid-level, prospects).</w:t>
      </w:r>
    </w:p>
    <w:p>
      <w:pPr>
        <w:spacing w:after="200"/>
      </w:pPr>
      <w:r>
        <w:t xml:space="preserve">Address Quality Metrics. Valid address percentage gauge shows percentage passing CASS validation (target 95%+). Move identification bar shows percentage with NCOA moves identified. Bad address percentage pie chart shows address problems by category (invalid format, insufficient information, etc.). Address quality trend shows monthly address validity improving/declining.</w:t>
      </w:r>
    </w:p>
    <w:p>
      <w:pPr>
        <w:pStyle w:val="Heading2"/>
        <w:spacing w:before="100" w:after="100"/>
      </w:pPr>
      <w:r>
        <w:t xml:space="preserve">6.4 Address Verification Page</w:t>
      </w:r>
    </w:p>
    <w:p>
      <w:pPr>
        <w:spacing w:after="150"/>
      </w:pPr>
      <w:r>
        <w:t xml:space="preserve">The Address Verification page enables address list upload, verification, and remediation using Inspinia file upload and progress components. Page workflow: File Upload → Address Processing → Results Display → Remediation Actions.</w:t>
      </w:r>
    </w:p>
    <w:p>
      <w:pPr>
        <w:spacing w:after="150"/>
      </w:pPr>
      <w:r>
        <w:t xml:space="preserve">File Upload. Drag-drop file upload area accepts CSV files with address data. Upload area shows file name and size; clicking opens file format requirements modal explaining required columns (name, address, city, state, zip). Alternate option to select address lists from saved segments in BroyhillGOP database.</w:t>
      </w:r>
    </w:p>
    <w:p>
      <w:pPr>
        <w:spacing w:after="150"/>
      </w:pPr>
      <w:r>
        <w:t xml:space="preserve">Processing Progress. Upon upload, progress bar displays verification progress: uploading file, parsing addresses, submitting to CASS validation, receiving results, processing NCOA updates. Progress bar displays estimated time remaining. Preview of first 10 addresses is displayed while processing.</w:t>
      </w:r>
    </w:p>
    <w:p>
      <w:pPr>
        <w:spacing w:after="150"/>
      </w:pPr>
      <w:r>
        <w:t xml:space="preserve">Results Table. Upon completion, results table displays each address with validation result: Status (valid, move identified, undeliverable), Corrected Address (if applicable), NCOA Result (no move, move-to address), Return Reason. Filtering options enable viewing only problem addresses (status=undeliverable) for remediation attention. Export options enable downloading corrected address list.</w:t>
      </w:r>
    </w:p>
    <w:p>
      <w:pPr>
        <w:spacing w:after="200"/>
      </w:pPr>
      <w:r>
        <w:t xml:space="preserve">Summary Report. Report panel displays: total addresses processed, valid addresses (%), NCOA moves identified (%), undeliverable (%), addresses requiring correction. Color-coded alerts highlight if valid % &lt; 95% (yellow alert), or undeliverable % &gt; 5% (red alert). Report recommendations prompt list remediation or exclusion of problem addresses.</w:t>
      </w:r>
    </w:p>
    <w:p>
      <w:r>
        <w:br w:type="page"/>
      </w:r>
    </w:p>
    <w:p>
      <w:pPr>
        <w:pStyle w:val="Heading1"/>
        <w:spacing w:before="200" w:after="200"/>
      </w:pPr>
      <w:r>
        <w:t xml:space="preserve">7. SEARCH / SORT / SAVE / ACTIVATE — Standard Data Management</w:t>
      </w:r>
    </w:p>
    <w:p>
      <w:pPr>
        <w:spacing w:after="200"/>
      </w:pPr>
      <w:r>
        <w:t xml:space="preserve">E33 implements standard data management patterns enabling users to quickly find, organize, and manage campaigns and recipient lists. These patterns follow established UX conventions from Inspinia and modern web applications.</w:t>
      </w:r>
    </w:p>
    <w:p>
      <w:pPr>
        <w:pStyle w:val="Heading2"/>
        <w:spacing w:before="100" w:after="100"/>
      </w:pPr>
      <w:r>
        <w:t xml:space="preserve">7.1 Search Functionality</w:t>
      </w:r>
    </w:p>
    <w:p>
      <w:pPr>
        <w:spacing w:after="150"/>
      </w:pPr>
      <w:r>
        <w:t xml:space="preserve">Global search bar in page header enables rapid campaign lookup. Search searches across campaign names, recipient list names, and template names. Search results display matching items with relevance ranking. Search is real-time with autocomplete suggestions showing recent searches and popular items.</w:t>
      </w:r>
    </w:p>
    <w:p>
      <w:pPr>
        <w:spacing w:after="150"/>
      </w:pPr>
      <w:r>
        <w:t xml:space="preserve">Campaign Search. In Queue Manager, inline search filters campaigns by name. Search matches partial campaign name (typing "fundrais" matches "Q4 Fundraising Appeal"). Search is case-insensitive. Search field displays count of matching campaigns.</w:t>
      </w:r>
    </w:p>
    <w:p>
      <w:pPr>
        <w:spacing w:after="150"/>
      </w:pPr>
      <w:r>
        <w:t xml:space="preserve">Template Search. In Template Library, search filters templates by name and description. Advanced search includes filters for campaign type (fundraising, donor relations, volunteer, voter contact), cost range ($0.50-$1.00 or $1.00-$2.00 or $2.00+), and size (letter, postcard, other). Search results display templates sorted by relevance.</w:t>
      </w:r>
    </w:p>
    <w:p>
      <w:pPr>
        <w:spacing w:after="200"/>
      </w:pPr>
      <w:r>
        <w:t xml:space="preserve">List Search. Address Management section enables search across saved recipient lists by name, date created, or source. Advanced search filters lists by list size, address validity percentage, or list age.</w:t>
      </w:r>
    </w:p>
    <w:p>
      <w:pPr>
        <w:pStyle w:val="Heading2"/>
        <w:spacing w:before="100" w:after="100"/>
      </w:pPr>
      <w:r>
        <w:t xml:space="preserve">7.2 Sort &amp; Filter Functionality</w:t>
      </w:r>
    </w:p>
    <w:p>
      <w:pPr>
        <w:spacing w:after="150"/>
      </w:pPr>
      <w:r>
        <w:t xml:space="preserve">Queue Manager sorting. Campaign table columns are sortable: clicking column header (Campaign Name, Submission Date, Delivery %) sorts table ascending/descending. Default sort is Submission Date descending (newest first). Multi-column sort is available via shift-click.</w:t>
      </w:r>
    </w:p>
    <w:p>
      <w:pPr>
        <w:spacing w:after="150"/>
      </w:pPr>
      <w:r>
        <w:t xml:space="preserve">Status filtering. Queue Manager displays status tabs (Pending, In Production, Mailed, Delivered, Returned, Undelivered) enabling rapid filtering to campaigns at specific lifecycle stage. Each tab displays count of campaigns in that status.</w:t>
      </w:r>
    </w:p>
    <w:p>
      <w:pPr>
        <w:spacing w:after="150"/>
      </w:pPr>
      <w:r>
        <w:t xml:space="preserve">Mail type filtering. Inline filter in Queue Manager enables filtering to specific mail types (letters, postcards, invitations, thank-you cards, voter guides). Multiple types can be selected for combined filter.</w:t>
      </w:r>
    </w:p>
    <w:p>
      <w:pPr>
        <w:spacing w:after="150"/>
      </w:pPr>
      <w:r>
        <w:t xml:space="preserve">Date range filtering. Analytics dashboard enables date range selection to view metrics for specific time period (e.g., "Q4 2024 campaigns only"). Date picker input enables start and end date selection.</w:t>
      </w:r>
    </w:p>
    <w:p>
      <w:pPr>
        <w:spacing w:after="200"/>
      </w:pPr>
      <w:r>
        <w:t xml:space="preserve">Template filtering. Template Library filtering by type, cost range, and size. Tag-based filtering enables searching templates by use case tags (e.g., "major-donor", "tax-deductible", "urgent").</w:t>
      </w:r>
    </w:p>
    <w:p>
      <w:pPr>
        <w:pStyle w:val="Heading2"/>
        <w:spacing w:before="100" w:after="100"/>
      </w:pPr>
      <w:r>
        <w:t xml:space="preserve">7.3 Save &amp; Bookmark Functionality</w:t>
      </w:r>
    </w:p>
    <w:p>
      <w:pPr>
        <w:spacing w:after="150"/>
      </w:pPr>
      <w:r>
        <w:t xml:space="preserve">Template Saving. Users can save custom-designed templates to the Template Library for future reuse. Saving template opens modal prompting for template name, description, and category. Saved templates appear in Template Library with "custom" badge indicating user-created template.</w:t>
      </w:r>
    </w:p>
    <w:p>
      <w:pPr>
        <w:spacing w:after="150"/>
      </w:pPr>
      <w:r>
        <w:t xml:space="preserve">List Saving. Recipient lists created through segmentation or import can be saved as named lists for future use. Saving list opens modal prompting for list name, description, and segment criteria. Saved lists appear in Address Management with list size, creation date, and last-modified date.</w:t>
      </w:r>
    </w:p>
    <w:p>
      <w:pPr>
        <w:spacing w:after="150"/>
      </w:pPr>
      <w:r>
        <w:t xml:space="preserve">Campaign Draft Saving. In-progress campaigns can be saved as drafts, enabling return to incomplete campaign at later time. Drafts are saved to Queue Manager with "Draft" status. Users can resume draft editing or delete draft if no longer needed.</w:t>
      </w:r>
    </w:p>
    <w:p>
      <w:pPr>
        <w:spacing w:after="200"/>
      </w:pPr>
      <w:r>
        <w:t xml:space="preserve">Favorites/Bookmarks. Users can favorite frequently-used templates or lists via star icon. Favorites appear in dedicated "Favorites" section for quick access. Favorites are user-specific (each team member maintains own favorites).</w:t>
      </w:r>
    </w:p>
    <w:p>
      <w:pPr>
        <w:pStyle w:val="Heading2"/>
        <w:spacing w:before="100" w:after="100"/>
      </w:pPr>
      <w:r>
        <w:t xml:space="preserve">7.4 Activate &amp; Deploy Functionality</w:t>
      </w:r>
    </w:p>
    <w:p>
      <w:pPr>
        <w:spacing w:after="150"/>
      </w:pPr>
      <w:r>
        <w:t xml:space="preserve">Campaign Approval Workflow. Upon campaign completion, users click "Submit for Approval" button, which transitions campaign from "Draft" to "Awaiting Approval" status. Approval workflow routes campaign to designated approvers (campaign director, legal counsel, compliance officer). Approvers receive notification and can approve, request changes, or reject campaign via shared approval link. Comments can be added to approval requests. Once all required approvers sign-off, campaign transitions to "Approved" status.</w:t>
      </w:r>
    </w:p>
    <w:p>
      <w:pPr>
        <w:spacing w:after="150"/>
      </w:pPr>
      <w:r>
        <w:t xml:space="preserve">Campaign Activation. Users with "campaign manager" role or higher can activate approved campaigns, transitioning status from "Approved" to "Ready for Production". Activation is one-way and triggers automatic print job submission to integrated print vendors. Users review final cost and timeline before confirming activation.</w:t>
      </w:r>
    </w:p>
    <w:p>
      <w:pPr>
        <w:spacing w:after="150"/>
      </w:pPr>
      <w:r>
        <w:t xml:space="preserve">Batch Campaign Activation. For multiple campaigns sharing same template and message, users can select multiple approved campaigns and activate all at once via "Batch Activate" button. Batch activation submits multiple print jobs to vendors with single action, reducing manual overhead.</w:t>
      </w:r>
    </w:p>
    <w:p>
      <w:pPr>
        <w:spacing w:after="200"/>
      </w:pPr>
      <w:r>
        <w:t xml:space="preserve">Campaign Hold/Cancel. Users can place approved campaigns on "hold" status, temporarily suspending production without full cancellation. On-hold campaigns can be resumed to production or permanently cancelled. Cancellation requires approver sign-off if campaign has significant cost.</w:t>
      </w:r>
    </w:p>
    <w:p>
      <w:r>
        <w:br w:type="page"/>
      </w:r>
    </w:p>
    <w:p>
      <w:pPr>
        <w:pStyle w:val="Heading1"/>
        <w:spacing w:before="200" w:after="200"/>
      </w:pPr>
      <w:r>
        <w:t xml:space="preserve">8. CAMPAIGN CHIEF INTEGRATION — Advisory Dialogs &amp; Recommendations</w:t>
      </w:r>
    </w:p>
    <w:p>
      <w:pPr>
        <w:spacing w:after="200"/>
      </w:pPr>
      <w:r>
        <w:t xml:space="preserve">E33 integrates Campaign Chief advisory system to provide context-aware recommendations throughout the direct mail campaign lifecycle. Campaign Chief is an AI assistant that analyzes campaign objectives, budget, timing, targeting, and historical performance to recommend optimal strategies. Campaign Chief recommendations are presented as conversational dialogs, enabling campaign managers to understand reasoning and make informed decisions.</w:t>
      </w:r>
    </w:p>
    <w:p>
      <w:pPr>
        <w:pStyle w:val="Heading2"/>
        <w:spacing w:before="100" w:after="100"/>
      </w:pPr>
      <w:r>
        <w:t xml:space="preserve">8.1 Mail Timing Optimization Dialog</w:t>
      </w:r>
    </w:p>
    <w:p>
      <w:pPr>
        <w:spacing w:after="150"/>
      </w:pPr>
      <w:r>
        <w:t xml:space="preserve">Trigger. Campaign Chief timing dialog is triggered when campaign manager enters campaign details (campaign objective, target audience, budget, message type) in the Mail Composer.</w:t>
      </w:r>
    </w:p>
    <w:p>
      <w:pPr>
        <w:spacing w:after="150"/>
      </w:pPr>
      <w:r>
        <w:t xml:space="preserve">Campaign Chief Message: "You're launching a {{CAMPAIGN_TYPE}} campaign targeting {{AUDIENCE}} with budget of {{BUDGET}}. Based on historical performance, I see several timing options:
Option A - IMMEDIATE MAIL (Next 48 hours): Great for urgent messaging or time-sensitive offers. Response rates typically 15% lower than optimal-timing campaigns, but captures attention immediately. Best for announcements or breaking news.
Option B - OPTIMAL SEASONAL TIMING ({{RECOMMENDED_DATE}}): Based on historical giving patterns for your {{AUDIENCE}} segment, {{RECOMMENDED_DATE}} is historically your strongest response period. Expect {{PROJECTED_RESPONSE_RATE}}% response rate, {{AVERAGE_GIFT}} average gift. This timing aligns with {{SEASONAL_REASON}} (e.g., "year-end giving peak," "post-event momentum," "member anniversary").
Option C - COORDINATED MULTI-CHANNEL TIMING: If launching integrated email + social media campaign simultaneously, I recommend staggering mail to arrive {{DAYS_AFTER_EMAIL}} days after email send, enabling email to warm up audience before mail arrives. This multi-touch sequencing typically increases conversion {{PCT_IMPROVEMENT}}%.
My recommendation: {{RECOMMENDED_OPTION}}, sending {{RECOMMENDED_DATE}}, for estimated {{PROJECTED_ROI}}% ROI.
Would you like to proceed with this timing, or adjust based on specific campaign constraints?"</w:t>
      </w:r>
    </w:p>
    <w:p>
      <w:pPr>
        <w:spacing w:after="200"/>
      </w:pPr>
      <w:r>
        <w:t xml:space="preserve">User Interaction. Campaign manager responds to Campaign Chief recommendation with selection: "Proceed with Option B," "Choose Option A for urgent message," "Proceed with Option C coordinated timing," or "Custom timing {{DATE}}". Campaign Chief updates campaign timeline and provides confirmation with updated cost and delivery projections.</w:t>
      </w:r>
    </w:p>
    <w:p>
      <w:pPr>
        <w:pStyle w:val="Heading2"/>
        <w:spacing w:before="100" w:after="100"/>
      </w:pPr>
      <w:r>
        <w:t xml:space="preserve">8.2 Recipient Targeting Optimization Dialog</w:t>
      </w:r>
    </w:p>
    <w:p>
      <w:pPr>
        <w:spacing w:after="150"/>
      </w:pPr>
      <w:r>
        <w:t xml:space="preserve">Trigger. Campaign Chief targeting dialog is triggered when campaign manager imports or selects recipient list in Mail Composer, or when manager views Analytics dashboard showing campaign segment performance.</w:t>
      </w:r>
    </w:p>
    <w:p>
      <w:pPr>
        <w:spacing w:after="150"/>
      </w:pPr>
      <w:r>
        <w:t xml:space="preserve">Campaign Chief Message: "You're mailing {{CAMPAIGN_TYPE}} to {{TOTAL_RECIPIENTS}} recipients. I analyzed response likelihood for each recipient and segmented your list:
HIGH PROPENSITY ({{HIGH_COUNT}} recipients, {{HIGH_PCT}}% of list): Your strongest responders based on prior donations, engagement, and demographic match. Historical response rate {{HIGH_RESPONSE_RATE}}%, average gift {{HIGH_AVERAGE_GIFT}}. Strong ROI.
MEDIUM PROPENSITY ({{MEDIUM_COUNT}} recipients, {{MEDIUM_PCT}}% of list): Solid responders with less recent engagement or demographic uncertainty. Response rate {{MEDIUM_RESPONSE_RATE}}%, average gift {{MEDIUM_AVERAGE_GIFT}}. Good ROI.
LOW PROPENSITY ({{LOW_COUNT}} recipients, {{LOW_PCT}}% of list): Lower likelihood based on prior non-response, demographic mismatch, or lapsed engagement. Response rate {{LOW_RESPONSE_RATE}}%, average gift {{LOW_AVERAGE_GIFT}}. Limited ROI.
Based on {{BUDGET}} budget, I recommend two approaches:
A) OPTIMIZE FOR ROI: Mail only High + Medium propensity ({{OPTIMIZED_COUNT}} recipients). Estimated total cost {{OPTIMIZED_COST}}, projected revenue {{OPTIMIZED_REVENUE}}, ROI {{OPTIMIZED_ROI}}%.
B) MAIL FULL LIST: Include Low propensity for relationship building. Estimated total cost {{FULL_COST}}, projected revenue {{FULL_REVENUE}}, ROI {{FULL_ROI}}% (lower but broader reach).
For this campaign type, Option {{RECOMMENDED_OPTION}} typically performs best. Which approach matches your strategy?"</w:t>
      </w:r>
    </w:p>
    <w:p>
      <w:pPr>
        <w:spacing w:after="200"/>
      </w:pPr>
      <w:r>
        <w:t xml:space="preserve">User Interaction. Manager selects targeting approach: "Optimize for ROI (High/Medium only)", "Mail full list for reach", or "Custom threshold {{SCORE}}", selecting personalized response threshold. Campaign Chief filters recipient list accordingly and updates cost/revenue projections.</w:t>
      </w:r>
    </w:p>
    <w:p>
      <w:pPr>
        <w:pStyle w:val="Heading2"/>
        <w:spacing w:before="100" w:after="100"/>
      </w:pPr>
      <w:r>
        <w:t xml:space="preserve">8.3 Response Optimization Dialog</w:t>
      </w:r>
    </w:p>
    <w:p>
      <w:pPr>
        <w:spacing w:after="150"/>
      </w:pPr>
      <w:r>
        <w:t xml:space="preserve">Trigger. Campaign Chief response optimization dialog is triggered during Message Customization step in Mail Composer, or when manager reviews campaign draft before approval.</w:t>
      </w:r>
    </w:p>
    <w:p>
      <w:pPr>
        <w:spacing w:after="150"/>
      </w:pPr>
      <w:r>
        <w:t xml:space="preserve">Campaign Chief Message: "I reviewed your mail message for {{CAMPAIGN_OBJECTIVE}}. Here's feedback on response optimization:
MESSAGE STRENGTH: {{STRENGTH_ASSESSMENT}} (Strong emotional appeal, clear value proposition, compelling call-to-action). Your message resonates well with target audience based on linguistic analysis and historical message performance.
SUGGESTED GIFT AMOUNT: Your suggested ask is {{CURRENT_ASK}}. For {{AUDIENCE}} segment, historical data suggests {{RECOMMENDED_ASK}} generates highest response rate. Asking {{RECOMMENDED_ASK}} vs {{CURRENT_ASK}} historically increases response rate {{RESPONSE_DELTA}}% and average gift {{GIFT_DELTA}}%.
CALL-TO-ACTION: Your current CTA is "{{CURRENT_CTA}}". Testing shows {{RECOMMENDED_CTA}} generates {{CTA_IMPROVEMENT}}% higher response. Specifically, CTAs emphasizing {{CTA_EMPHASIS}} (e.g., "matching gifts," "legacy giving," "monthly recurring") outperform generic "donate now" language for your audience.
PERSONALIZATION: Your message includes {{PERSONALIZATION_ELEMENTS}} merge fields. Adding {{SUGGESTED_PERSONALIZATION}} (e.g., "donor last gift amount," "specific program impact") could increase response {{PERSONALIZATION_IMPROVEMENT}}%.
MY RECOMMENDATION: Adjust {{SUGGESTED_ASK}} to {{RECOMMENDED_ASK}}, change CTA to "{{RECOMMENDED_CTA}}", add {{SUGGESTED_PERSONALIZATION}} personalization. Expected response improvement: {{TOTAL_IMPROVEMENT}}%.
Would you like me to suggest specific message revisions?"</w:t>
      </w:r>
    </w:p>
    <w:p>
      <w:pPr>
        <w:spacing w:after="200"/>
      </w:pPr>
      <w:r>
        <w:t xml:space="preserve">User Interaction. Manager reviews suggestions and responds: "Accept recommendations", "Accept recommendations for High propensity segment only", "Apply suggested gift amount, keep current CTA", "Decline optimization suggestions", or "Show me specific message examples". If manager accepts, Campaign Chief updates template message with recommended language and revises response projections.</w:t>
      </w:r>
    </w:p>
    <w:p>
      <w:pPr>
        <w:pStyle w:val="Heading2"/>
        <w:spacing w:before="100" w:after="100"/>
      </w:pPr>
      <w:r>
        <w:t xml:space="preserve">8.4 Cost vs Channel Comparison Dialog</w:t>
      </w:r>
    </w:p>
    <w:p>
      <w:pPr>
        <w:spacing w:after="150"/>
      </w:pPr>
      <w:r>
        <w:t xml:space="preserve">Trigger. Campaign Chief channel comparison dialog is triggered when campaign manager reviews cost summary in Mail Composer, or when manager views Analytics dashboard comparing channel performance.</w:t>
      </w:r>
    </w:p>
    <w:p>
      <w:pPr>
        <w:spacing w:after="150"/>
      </w:pPr>
      <w:r>
        <w:t xml:space="preserve">Campaign Chief Message: "Your {{CAMPAIGN_TYPE}} campaign costs {{MAIL_COST}} for {{RECIPIENT_COUNT}} recipients ({{COST_PER_PIECE}}/piece). Let me compare cost-effectiveness to alternative channels:
DIRECT MAIL: {{MAIL_COST}} total investment, {{PROJECTED_RESPONSE_RATE}}% response rate, {{PROJECTED_REVENUE}} projected revenue, {{MAIL_ROI}}% ROI. Response timeline: {{MAIL_TIMELINE}} (recipients respond over 30-60 days post-delivery).
EMAIL CAMPAIGN: {{EMAIL_COST}} cost ({{EMAIL_COST_PER_PIECE}}/piece), {{EMAIL_RESPONSE_RATE}}% response rate, {{EMAIL_REVENUE}} projected revenue, {{EMAIL_ROI}}% ROI. Response timeline: {{EMAIL_TIMELINE}} (immediate, peaks within 2-3 hours).
DIGITAL ADVERTISING: {{DIGITAL_COST}} cost for equivalent reach, {{DIGITAL_RESPONSE_RATE}}% response rate, {{DIGITAL_REVENUE}} projected revenue, {{DIGITAL_ROI}}% ROI. Response timeline: {{DIGITAL_TIMELINE}} (ongoing, spreads over campaign period).
PHONE BANKING: {{PHONE_COST}} cost for equivalent reach, {{PHONE_RESPONSE_RATE}}% response rate, {{PHONE_REVENUE}} projected revenue, {{PHONE_ROI}}% ROI. Response timeline: {{PHONE_TIMELINE}} (immediate, concentrated in calling period).
INTEGRATED MULTI-CHANNEL: Combining direct mail + email + digital at optimal sequencing generates {{INTEGRATED_ROI}}% ROI (synergy improves individual channel ROI {{SYNERGY_PCT}}%). Recommended allocation: {{MAIL_ALLOCATION}}% mail, {{EMAIL_ALLOCATION}}% email, {{DIGITAL_ALLOCATION}}% digital for optimal cost-effectiveness.
MY RECOMMENDATION: {{RECOMMENDATION}} is optimal for your {{CAMPAIGN_OBJECTIVE}} objective. {{REASONING}}.
Would you like to proceed with {{RECOMMENDED_CHANNEL}} alone, or adjust budget for integrated {{RECOMMENDED_ALLOCATION}}% mail / {{RECOMMENDED_ALLOCATION}}% digital mix?"</w:t>
      </w:r>
    </w:p>
    <w:p>
      <w:pPr>
        <w:spacing w:after="200"/>
      </w:pPr>
      <w:r>
        <w:t xml:space="preserve">User Interaction. Manager selects channel strategy: "Proceed with direct mail only", "Implement integrated {{ALLOCATION}}% mail + {{ALLOCATION}}% email approach", "Allocate {{CUSTOM_ALLOCATION}} budget", or "Show more detailed channel comparison". If manager selects integrated approach, Campaign Chief displays recommendations for coordinated timing, messaging, and targeting across channels.</w:t>
      </w:r>
    </w:p>
    <w:p>
      <w:pPr>
        <w:pStyle w:val="Heading2"/>
        <w:spacing w:before="100" w:after="100"/>
      </w:pPr>
      <w:r>
        <w:t xml:space="preserve">8.5 Campaign Chief Confidence &amp; Transparency</w:t>
      </w:r>
    </w:p>
    <w:p>
      <w:pPr>
        <w:spacing w:after="150"/>
      </w:pPr>
      <w:r>
        <w:t xml:space="preserve">All Campaign Chief recommendations include confidence scoring indicating how certain the AI system is in its recommendation. Recommendations with high confidence (&gt;80%) are marked "High Confidence" with supporting data points. Recommendations with medium confidence (60-80%) are marked "Medium Confidence" with caveats. Recommendations below 60% confidence are flagged as speculative with uncertainty noted.</w:t>
      </w:r>
    </w:p>
    <w:p>
      <w:pPr>
        <w:spacing w:after="150"/>
      </w:pPr>
      <w:r>
        <w:t xml:space="preserve">Campaign Chief provides transparency on recommendation reasoning, citing specific data sources: "Based on your 12 prior fundraising campaigns," "Based on 50+ similar campaigns in our database," "Based on seasonal patterns for {{AUDIENCE}} segment," "Based on industry benchmarks." Transparency enables managers to evaluate recommendations against their own judgment and context.</w:t>
      </w:r>
    </w:p>
    <w:p>
      <w:pPr>
        <w:spacing w:after="200"/>
      </w:pPr>
      <w:r>
        <w:t xml:space="preserve">Campaign managers can always override Campaign Chief recommendations. When overriding, managers optionally provide reasoning/notes that are logged for future model refinement. Over time, Campaign Chief learns from manager overrides and refines its recommendations.</w:t>
      </w:r>
    </w:p>
    <w:p>
      <w:pPr>
        <w:spacing w:after="200"/>
      </w:pPr>
      <w:r>
        <w:t xml:space="preserve">This comprehensive E33 Direct Mail Ecosystem report documents the full architecture, functionality, integration points, and user experience of BroyhillGOP's direct mail platform. The system combines proven Lob infrastructure with BroyhillGOP-specific customization, E20 AI optimization, and integrated campaign management tools. The resulting platform enables rapid, personalized, data-driven direct mail campaigns optimized for fundraising, voter contact, and donor relations objectives.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2026-02-17T05:10:35.975Z</dcterms:created>
  <dcterms:modified xsi:type="dcterms:W3CDTF">2026-02-17T05:10:35.975Z</dcterms:modified>
</cp:coreProperties>
</file>

<file path=docProps/custom.xml><?xml version="1.0" encoding="utf-8"?>
<Properties xmlns="http://schemas.openxmlformats.org/officeDocument/2006/custom-properties" xmlns:vt="http://schemas.openxmlformats.org/officeDocument/2006/docPropsVTypes"/>
</file>