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TERMO DE JUIZADOS ESPECIAIS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_proc_outorgante_.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Declara que renuncia aos valores excedentes a 60 (sessenta) salários mínimos e das 12 (doze) parcelas vincendas no momento do ajuizamento da ação, para fins de fixação de competência do Juizado Especial Federal e Juizado Especial Estadual da Fazenda Pública; Renúncia aos valores excedentes a 40 (quarenta) salários mínimos para fins de fixação de competência do Juizado Especial Estadual em geral.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_proc_today_.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br w:type="textWrapping"/>
        <w:t xml:space="preserve">_____________________________________________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_proc_full_name_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_proc_represent_full_name_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268" w:top="1260" w:left="2268" w:right="226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HEUcQAAyq8MFa1hT6KAs7WMvw==">CgMxLjA4AHIhMWZaaDRKQWt4SnBzb3lqWVhDcmNGeUZaRTVESWtNcllF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