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17273" cy="16190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17273" cy="1619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AI-Driven Risk Management and Decision Support for Sustainable Supply Chains</w:t>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Start Date: </w:t>
      </w:r>
      <w:r w:rsidDel="00000000" w:rsidR="00000000" w:rsidRPr="00000000">
        <w:rPr>
          <w:rFonts w:ascii="Times New Roman" w:cs="Times New Roman" w:eastAsia="Times New Roman" w:hAnsi="Times New Roman"/>
          <w:sz w:val="24"/>
          <w:szCs w:val="24"/>
          <w:rtl w:val="0"/>
        </w:rPr>
        <w:t xml:space="preserve">1st June 2025</w:t>
      </w:r>
    </w:p>
    <w:p w:rsidR="00000000" w:rsidDel="00000000" w:rsidP="00000000" w:rsidRDefault="00000000" w:rsidRPr="00000000" w14:paraId="00000004">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of project associates/ students (if student, mentions degree and year):</w:t>
      </w:r>
    </w:p>
    <w:p w:rsidR="00000000" w:rsidDel="00000000" w:rsidP="00000000" w:rsidRDefault="00000000" w:rsidRPr="00000000" w14:paraId="00000005">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MS, First Year</w:t>
      </w:r>
    </w:p>
    <w:p w:rsidR="00000000" w:rsidDel="00000000" w:rsidP="00000000" w:rsidRDefault="00000000" w:rsidRPr="00000000" w14:paraId="00000006">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Devanshu Bhatnagar, Intern</w:t>
      </w:r>
    </w:p>
    <w:p w:rsidR="00000000" w:rsidDel="00000000" w:rsidP="00000000" w:rsidRDefault="00000000" w:rsidRPr="00000000" w14:paraId="00000007">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Muhammad Sajid, Intern</w:t>
      </w:r>
    </w:p>
    <w:p w:rsidR="00000000" w:rsidDel="00000000" w:rsidP="00000000" w:rsidRDefault="00000000" w:rsidRPr="00000000" w14:paraId="00000008">
      <w:pPr>
        <w:numPr>
          <w:ilvl w:val="0"/>
          <w:numId w:val="1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Description (3-4 lines): </w:t>
      </w:r>
      <w:r w:rsidDel="00000000" w:rsidR="00000000" w:rsidRPr="00000000">
        <w:rPr>
          <w:rFonts w:ascii="Times New Roman" w:cs="Times New Roman" w:eastAsia="Times New Roman" w:hAnsi="Times New Roman"/>
          <w:sz w:val="24"/>
          <w:szCs w:val="24"/>
          <w:rtl w:val="0"/>
        </w:rPr>
        <w:t xml:space="preserve">Supply chains face unpredictable disruptions that can severely impact service levels and costs. Stochastic risk assessment enables FedEx SMART Centre to quantify these uncertainties using probabilistic models. This approach supports robust decision-making under uncertainty, aligning with FedEx’s goal of building resilient, sustainable, and agile logistics solutions.</w:t>
      </w:r>
    </w:p>
    <w:p w:rsidR="00000000" w:rsidDel="00000000" w:rsidP="00000000" w:rsidRDefault="00000000" w:rsidRPr="00000000" w14:paraId="0000000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Progress against project objectives:</w:t>
      </w:r>
    </w:p>
    <w:tbl>
      <w:tblPr>
        <w:tblStyle w:val="Table1"/>
        <w:tblpPr w:leftFromText="180" w:rightFromText="180" w:topFromText="0" w:bottomFromText="0" w:vertAnchor="text" w:horzAnchor="text" w:tblpX="0" w:tblpY="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5760"/>
        <w:tblGridChange w:id="0">
          <w:tblGrid>
            <w:gridCol w:w="846"/>
            <w:gridCol w:w="2410"/>
            <w:gridCol w:w="5760"/>
          </w:tblGrid>
        </w:tblGridChange>
      </w:tblGrid>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Status</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Framework</w:t>
            </w:r>
          </w:p>
        </w:tc>
        <w:tc>
          <w:tcPr/>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on designing a stochastic risk assessment model integrating probability distributions of supply chain disruptions.</w:t>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Found a dataset and worked on the code to implement Monte Carlo simulations to evaluate potential outcomes of supply chain decisions under uncertainty.</w:t>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Phase 1 (Literature &amp; Concept Review), including extracting mathematical frameworks, Bayesian Network structures, and ripple-effect modeling from selected papers. </w:t>
            </w:r>
          </w:p>
          <w:p w:rsidR="00000000" w:rsidDel="00000000" w:rsidP="00000000" w:rsidRDefault="00000000" w:rsidRPr="00000000" w14:paraId="0000001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comparison matrix of major stochastic modeling approaches. Identified and prepared publicly available datasets, conducted preliminary data analysis (EDA), and flagged data quality issues.</w:t>
            </w:r>
          </w:p>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Monte-Carlo simulation v1 and v2, and drafted the first possible Supply Chain Risk Index (SCRI).</w:t>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Finalized the Supply Chain Risk Index (SCRI) with calibrated severity parameters, achieving ROC-AUC ≥ 0.80 and calibration slope within [0.9, 1.1].</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sensitivity and stress testing, along with distribution fitting and copula selection (Gaussian vs. Student-t).</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Incorporated calibration using EM-DAT and UNCTAD external datasets, ensuring mapping accuracy with R² ≥ 0.5.</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Dashboard prototype initiated and integrated with updated SCRI weights, downloadable outputs, VaR/TVaR readouts, and copula model badge.</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these milestones, the Risk Assessment Framework is now considered functionally complete, providing a strong foundation for the next phase (AI-based decision support system).</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the existing risk dashboard to make it fully dynamic and data-driven rather than hard-coded. Integrated updated SCRI weights and calibrated risk outputs into the dashboard views.</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improved visual elements and interaction logic while retaining the stable Streamlit-based UI already in use. Deployed and demonstrated the live dashboard, ensuring consistency with the calibrated Student‑t copula risk model and VaR/TVaR outputs.</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Gym/SimPy environment with calibrated marginals and a Student-t copula sampler, ensuring seeded reproducibility and unit tests for robustness.</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grid-search for (s,S) and myopic baseline policies, and established a Q-learning/DQN training harness with logged KPIs (service level, total cost, SCRI violations, VaR/TVaR).</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Introduced SCRI-penalty and CVaR-style reward terms; retrained agents and validated improvements in tail-risk metrics (≥10% reduction in VaR95 or ≥15% fewer SCRI violations without significant cost increase).</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Produced Tech Report v0.5 with environment specification, baselines, QL/DQN results, ablation studies (independence vs Gaussian vs t-copula), and dashboard integration showcasing policy suggestions vs baselines.</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Significant progress was achieved toward deepening the theoretical and mathematical foundations of our reinforcement learning framework. We systematically built mathematical intuitions behind Q-Learning and Deep Q-Networks (DQN), analyzed convergence behavior, and explored integration mechanisms of heavy-tailed dependency models (Student-t Copulas) within the Bellman update structure. In parallel, we reviewed advanced literature on stochastic decision processes and initiated the formulation of a risk-sensitive Bellman operator that embeds copula-based correlation structures into value updates. This work lays the groundwork for developing a theoretically consistent and risk-aware AI agent for supply chain decision-making.</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Benchmarked risk-aware RL policies against classical baselines ((s, S) and myopic policies). Evaluated policies under Student‑t copula–based transition dynamics to reflect heavy‑tailed risk dependencies.</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Focused analysis on tail-risk KPIs (e.g., VaR95), validating measurable reduction in risk without disproportionate cost increase.</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development, training, and benchmarking of the RL decision-support module (baselines, Q-Learning, DQN-lite), including risk-aware rewards and reproducible pilot results integrated with the dashboard.</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is now considered functionally complete and decision-ready, with documentation, comparison artifacts, and policy outputs prepared for later validation and reporting.</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for Disruptions</w:t>
            </w:r>
          </w:p>
        </w:tc>
        <w:tc>
          <w:tcPr/>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Initiated and completed a first working baseline for the predictive analytics module during November. Defined the prediction target at facility level (weekly SLA-breach rate or turnaround-delay exceeding a threshold).</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features including ISO-week seasonality, holiday effects, lagged SLA/turnaround variables, and external EM-DAT/UNCTAD risk proxies.</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baseline models ranging from seasonal naïve methods to XGBoost-based tabular models. Evaluated models using regression (sMAPE) and classification (PR-AUC, F1) metrics, including calibration diagnostics.</w:t>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and completed a facility/lane-level predictive analytics baseline module, including feature engineering (seasonality, holidays, lag variables, and external risk proxies), implementation of regression and classification models (seasonal naïve to XGBoost), calibration analysis, and delivery of reproducible artifacts such as scripts, metrics CSVs, saved models, and a one-page model card.</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the initial predictive analytics baseline for disruption forecasting by defining facility/lane-level prediction targets (e.g., weekly SLA breach or turnaround delay exceedance). Built the supporting data pipeline including canonical schema preparation, lane normalization, time-series continuity grids, and automated validation checks (schema checks, missingness thresholds, non-negativity checks, and reconciliation across datasets). Engineered predictive features such as ISO-week seasonality, holiday indicators, lagged operational variables, and external disruption proxies (EM-DAT and UNCTAD). Implemented baseline forecasting and classification models ranging from seasonal naïve methods to XGBoost-based models, evaluated using sMAPE, PR-AUC, and F1 metrics with calibration diagnostics. Delivered reproducible artifacts including scripts, validation outputs, model metrics, and a documented data-readiness report supporting disruption prediction and integration with the overall risk-assessment and decision-support framework.</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the predictive analytics module by strengthening data readiness through canonical schema design, automated QA validation (missingness, consistency, reconciliation), and time-series continuity construction. Improved feature engineering and model robustness, enabling reliable facility/lane-level disruption forecasting with reproducible pipelines and validated baseline performance integrated into the overall risk framework. </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and Resilient Logistics Strategies</w:t>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to do</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014.5703125" w:hRule="atLeast"/>
          <w:tblHeader w:val="0"/>
        </w:trPr>
        <w:tc>
          <w:tcPr/>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completed in the project thus far:</w:t>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Research and Planning: Identified and documented publicly available datasets relevant to supply chain disruption modeling, and researched stochastic risk assessment models (Stochastic Programming, Markov Chains, Bayesian Networks, Newsvendor) with their pros, cons, and application domains.</w:t>
            </w:r>
          </w:p>
          <w:p w:rsidR="00000000" w:rsidDel="00000000" w:rsidP="00000000" w:rsidRDefault="00000000" w:rsidRPr="00000000" w14:paraId="00000038">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Paper Review and Concept Extraction: Reviewed a key paper on "Stochastic Integrated Supplier Selection and Disruption Risk Assessment under Ripple Effect," summarizing its objective function, decision variables, constraints, uncertainty modeling, Bayesian Network structure, and ripple-effect modeling.</w:t>
            </w:r>
          </w:p>
          <w:p w:rsidR="00000000" w:rsidDel="00000000" w:rsidP="00000000" w:rsidRDefault="00000000" w:rsidRPr="00000000" w14:paraId="0000003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Literature Comparison: Created a matrix comparing four major stochastic modeling approaches, highlighting application domains, pros, cons, and references.</w:t>
            </w:r>
          </w:p>
          <w:p w:rsidR="00000000" w:rsidDel="00000000" w:rsidP="00000000" w:rsidRDefault="00000000" w:rsidRPr="00000000" w14:paraId="0000003A">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Seminar Participation and Summaries: Attended the FedEx/IIT Kharagpur seminar on Variance-Adjusted Cosine Similarity (VACS), summarizing key takeaways, and attended the SMART FedEx Seminar Series, summarizing insights on logistics challenges in India, global best practices, and the need for localized solutions.</w:t>
            </w:r>
          </w:p>
          <w:p w:rsidR="00000000" w:rsidDel="00000000" w:rsidP="00000000" w:rsidRDefault="00000000" w:rsidRPr="00000000" w14:paraId="0000003B">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Preparation (Phase 2): Reviewed the selected dataset, created a data dictionary mapping original fields to risk variables, identified data quality issues, and conducted exploratory data analysis (EDA), including histograms and ECDFs.</w:t>
            </w:r>
          </w:p>
          <w:p w:rsidR="00000000" w:rsidDel="00000000" w:rsidP="00000000" w:rsidRDefault="00000000" w:rsidRPr="00000000" w14:paraId="0000003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Collaboration and Repository Management: Coordinated work with team members, uploaded artifacts to a shared Google Drive and GitHub repository, and maintained logical folder structures with basic documentation.</w:t>
            </w:r>
          </w:p>
          <w:p w:rsidR="00000000" w:rsidDel="00000000" w:rsidP="00000000" w:rsidRDefault="00000000" w:rsidRPr="00000000" w14:paraId="0000003D">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Derived inter-arrival time, disruption severity proxy (Delivery_Risk x Cost), and lead-time variance, documented in feature_eng.md.</w:t>
            </w:r>
          </w:p>
          <w:p w:rsidR="00000000" w:rsidDel="00000000" w:rsidP="00000000" w:rsidRDefault="00000000" w:rsidRPr="00000000" w14:paraId="0000003E">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Quality Refinement: Proposed imputation/deletion rules per variable and documented them in data_quality_issues.ipynb, with updates to the README file.</w:t>
            </w:r>
          </w:p>
          <w:p w:rsidR="00000000" w:rsidDel="00000000" w:rsidP="00000000" w:rsidRDefault="00000000" w:rsidRPr="00000000" w14:paraId="0000003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Statistics Polish: Added markdown interpretations for identifying heavy tails and multimodality in exploratory_statistics.ipynb, and pushed histogram and ECDF plots as PNGs to /figures/histogram_ecdfs.</w:t>
            </w:r>
          </w:p>
          <w:p w:rsidR="00000000" w:rsidDel="00000000" w:rsidP="00000000" w:rsidRDefault="00000000" w:rsidRPr="00000000" w14:paraId="00000040">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Monte Carlo Simulation Development:</w:t>
            </w:r>
          </w:p>
          <w:p w:rsidR="00000000" w:rsidDel="00000000" w:rsidP="00000000" w:rsidRDefault="00000000" w:rsidRPr="00000000" w14:paraId="00000041">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Simulated 10,000 scenarios using preliminary fitted distributions and plotted the distribution of total disruption cost (mc_simulation_v1.ipynb).</w:t>
            </w:r>
          </w:p>
          <w:p w:rsidR="00000000" w:rsidDel="00000000" w:rsidP="00000000" w:rsidRDefault="00000000" w:rsidRPr="00000000" w14:paraId="00000042">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Monte-Carlo simulation version 2, including relevant empirical data and a separate parameters folder.</w:t>
            </w:r>
          </w:p>
          <w:p w:rsidR="00000000" w:rsidDel="00000000" w:rsidP="00000000" w:rsidRDefault="00000000" w:rsidRPr="00000000" w14:paraId="00000043">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Dependency Prototype: Developed a prototype for Gaussian copula dependency on severity and inter-arrival times, documented in copula_dependency_prototype.ipynb.</w:t>
            </w:r>
          </w:p>
          <w:p w:rsidR="00000000" w:rsidDel="00000000" w:rsidP="00000000" w:rsidRDefault="00000000" w:rsidRPr="00000000" w14:paraId="00000044">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Supply Chain Risk Index (SCRI) Draft: Drafted the first possible SCRI and saved it in the repository as scri_draft.md.</w:t>
            </w:r>
          </w:p>
          <w:p w:rsidR="00000000" w:rsidDel="00000000" w:rsidP="00000000" w:rsidRDefault="00000000" w:rsidRPr="00000000" w14:paraId="00000045">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Finalized SCRI: Completed the final SCRI, including an iPython notebook and CSV results. Sensitivity and Stress Testing: Performed sensitivity and stress testing analyses.</w:t>
            </w:r>
          </w:p>
          <w:p w:rsidR="00000000" w:rsidDel="00000000" w:rsidP="00000000" w:rsidRDefault="00000000" w:rsidRPr="00000000" w14:paraId="00000046">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Calibration with External Data: Collected EM-DAT (2018–2024) and UNCTAD port metrics, aggregated to weekly granularity, and mapped disruption severity proxies. Built calibration.ipynb and validated mapping with R² ≥ 0.5.</w:t>
            </w:r>
          </w:p>
          <w:p w:rsidR="00000000" w:rsidDel="00000000" w:rsidP="00000000" w:rsidRDefault="00000000" w:rsidRPr="00000000" w14:paraId="0000004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Selection and Diagnostics: Compared Gaussian vs. Student-t copulas on calibrated marginals. Reported AIC/BIC, log-likelihood, Kendall’s τ, and tail-dependence λ. Selected the Student-t copula based on fit and tail exceedance accuracy.</w:t>
            </w:r>
          </w:p>
          <w:p w:rsidR="00000000" w:rsidDel="00000000" w:rsidP="00000000" w:rsidRDefault="00000000" w:rsidRPr="00000000" w14:paraId="00000048">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SCRI Re-weighting and Validation: Re-weighted the Supply Chain Risk Index (SCRI) with calibrated severity parameters. Recomputed node-level scores, achieving ROC-AUC ≥ 0.80 and calibration slope within [0.9, 1.1], using Platt scaling and isotonic regression.</w:t>
            </w:r>
          </w:p>
          <w:p w:rsidR="00000000" w:rsidDel="00000000" w:rsidP="00000000" w:rsidRDefault="00000000" w:rsidRPr="00000000" w14:paraId="0000004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Enhancements: Updated the Streamlit risk dashboard with model badge (e.g., “t-copula”), downloadable SCRI results, VaR/TVaR readouts, and a short “What changed after calibration” note.</w:t>
            </w:r>
          </w:p>
          <w:p w:rsidR="00000000" w:rsidDel="00000000" w:rsidP="00000000" w:rsidRDefault="00000000" w:rsidRPr="00000000" w14:paraId="0000004A">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MDP Specification &amp; KPIs: Finalized Markov Decision Process (MDP) formulation with defined KPIs including service level, total cost, SCRI-violation count, and VaR/TVaR at weekly horizons. Documented and pushed to GitHub.</w:t>
            </w:r>
          </w:p>
          <w:p w:rsidR="00000000" w:rsidDel="00000000" w:rsidP="00000000" w:rsidRDefault="00000000" w:rsidRPr="00000000" w14:paraId="0000004B">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Simulation Environment Development: Built a Gym/SimPy environment using calibrated marginals with Student-t copula sampling. Added seeded reproducibility and unit tests to ensure deterministic behavior across experiments.</w:t>
            </w:r>
          </w:p>
          <w:p w:rsidR="00000000" w:rsidDel="00000000" w:rsidP="00000000" w:rsidRDefault="00000000" w:rsidRPr="00000000" w14:paraId="0000004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Baseline Policy Implementation: Implemented and benchmarked (s,S) and myopic baseline policies. Conducted grid-search runs, logged KPIs, and produced comparative plots and CSV reports for baseline vs. Q-learning performance.</w:t>
            </w:r>
          </w:p>
          <w:p w:rsidR="00000000" w:rsidDel="00000000" w:rsidP="00000000" w:rsidRDefault="00000000" w:rsidRPr="00000000" w14:paraId="0000004D">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Agent Prototyping: Developed initial Q-learning and DQN harnesses, including experience replay, target networks, and logging of learning curves. Saved policies and configs under structured artifact directories for reproducibility.</w:t>
            </w:r>
          </w:p>
          <w:p w:rsidR="00000000" w:rsidDel="00000000" w:rsidP="00000000" w:rsidRDefault="00000000" w:rsidRPr="00000000" w14:paraId="0000004E">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Risk-Aware Reinforcement Learning: Extended agent reward functions with SCRI-penalty and CVaR-style terms. Performed ablation studies (independence vs. Gaussian vs. t-copula; severity ±20%, inter-arrival variability ±15%). Validated that risk-aware agents improved tail-risk metrics (≥10% reduction in VaR95 or ≥15% fewer SCRI-violations) without &gt;5% cost escalation.</w:t>
            </w:r>
          </w:p>
          <w:p w:rsidR="00000000" w:rsidDel="00000000" w:rsidP="00000000" w:rsidRDefault="00000000" w:rsidRPr="00000000" w14:paraId="0000004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Reinforcement Learning Foundations and Mathematical Deep Dive: Conducted a comprehensive study to strengthen the mathematical underpinnings of Q-Learning and Deep Q-Networks (DQN). Derived the Bellman expectation and optimality equations from first principles, examined convergence conditions under stochastic reward structures, and mapped how parameterized Q-functions approximate the true value function. Documented learning dynamics (exploration–exploitation, discount factor effects, target update stability) and created a unified reference for all reinforcement learning agents developed in the project. This mathematical deep dive has enhanced the theoretical consistency and interpretability of our implemented agents.</w:t>
            </w:r>
          </w:p>
          <w:p w:rsidR="00000000" w:rsidDel="00000000" w:rsidP="00000000" w:rsidRDefault="00000000" w:rsidRPr="00000000" w14:paraId="00000050">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Integration Research and Student-t Formulation for Risk-Aware Bellman Updates: Explored and mathematically formulated how dependency structures captured by Student-t Copulas can be integrated into the Bellman update equation. Studied joint tail dependencies between cost and disruption variables, derived conditional expectation expressions, and identified potential modifications to the reward and transition components to embed heavy-tailed correlations. This investigation establishes the theoretical pathway toward a copula-augmented, risk-sensitive Q-learning framework, enabling more robust and realistic decision policies under correlated uncertainty.</w:t>
            </w:r>
          </w:p>
          <w:p w:rsidR="00000000" w:rsidDel="00000000" w:rsidP="00000000" w:rsidRDefault="00000000" w:rsidRPr="00000000" w14:paraId="00000051">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Baseline Development: Developed the first working baseline for the predictive analytics module by defining a facility-level prediction target (weekly SLA-breach rate or turnaround-delay exceedance). Engineered features including ISO-week seasonality, holidays, lagged operational indicators, and external EM-DAT/UNCTAD disruption proxies. Implemented baseline models ranging from seasonal naïve forecasting to XGBoost-based tabular models. Evaluated performance using regression (sMAPE) and classification (PR-AUC, F1) metrics, including calibration analysis. Delivered complete, reproducible artifacts—baseline notebook, metrics CSV, and forecast-versus-actual visualization—to the project repository.</w:t>
            </w:r>
          </w:p>
          <w:p w:rsidR="00000000" w:rsidDel="00000000" w:rsidP="00000000" w:rsidRDefault="00000000" w:rsidRPr="00000000" w14:paraId="00000052">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Dynamization and Integration: Converted the risk dashboard from partially hard-coded logic to a fully dynamic, data-driven architecture. Integrated predictive outputs, calibrated SCRI measures, and updated risk metrics into the dashboard framework. Ensured alignment with the Student-t copula–based risk model and consistent VaR/TVaR reporting. Deployed and demonstrated the live dashboard with improved interactivity, maintainability, and end-to-end integration across risk assessment, prediction, and decision-support components.</w:t>
            </w:r>
          </w:p>
          <w:p w:rsidR="00000000" w:rsidDel="00000000" w:rsidP="00000000" w:rsidRDefault="00000000" w:rsidRPr="00000000" w14:paraId="00000053">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RL Pilot Closure and Reproducibility: Completed end-to-end reproducible RL pilot (baselines, Q-Learning, DQN-lite) with fixed seeds, configs, artifact logging, and verified policy performance across defined scenarios.</w:t>
            </w:r>
          </w:p>
          <w:p w:rsidR="00000000" w:rsidDel="00000000" w:rsidP="00000000" w:rsidRDefault="00000000" w:rsidRPr="00000000" w14:paraId="00000054">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Packaging, Dashboard &amp; Executive Readiness: Prepared one-pager/slide summaries, integrated policy comparison into the dashboard, and organized artifacts for FedEx-facing review and upcoming validation.</w:t>
            </w:r>
          </w:p>
          <w:p w:rsidR="00000000" w:rsidDel="00000000" w:rsidP="00000000" w:rsidRDefault="00000000" w:rsidRPr="00000000" w14:paraId="00000055">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Predictive Risk, and Decision-Support Pipeline Completion: Consolidated end-to-end project components by finalizing the stochastic risk assessment framework (SCRI, copula modeling, calibration, dashboard dynamization), completing the reinforcement-learning-based decision support module with risk-aware policies and reproducible pilots, and delivering a facility/lane-level predictive analytics baseline with calibrated models, evaluation packs, and saved artifacts</w:t>
            </w:r>
          </w:p>
          <w:p w:rsidR="00000000" w:rsidDel="00000000" w:rsidP="00000000" w:rsidRDefault="00000000" w:rsidRPr="00000000" w14:paraId="0000005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Pipeline Development: Designed and implemented the predictive analytics module for disruption forecasting by defining facility/lane-level prediction targets, preparing validated datasets with automated QA checks and standardized schemas, engineering temporal and operational features (seasonality, holidays, lag variables, external disruption proxies), and developing baseline forecasting and classification models (seasonal naïve to XGBoost). Evaluated models using sMAPE, PR-AUC, and F1 metrics with calibration diagnostics, and produced reproducible artifacts including scripts, validation outputs, metrics reports, and documented data-readiness summaries to support integration with the risk assessment and decision-support framework.</w:t>
            </w:r>
          </w:p>
          <w:p w:rsidR="00000000" w:rsidDel="00000000" w:rsidP="00000000" w:rsidRDefault="00000000" w:rsidRPr="00000000" w14:paraId="0000005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Strengthened the predictive analytics pipeline by finalizing data readiness (Bronze schema, validation gates, reconciliation), integrating cleaned multi-source datasets, and improving feature engineering and model evaluation. Ensured reproducibility through structured artifacts and aligned outputs with risk assessment and decision-support modules for end-to-end consistency.</w:t>
            </w:r>
          </w:p>
        </w:tc>
      </w:tr>
    </w:tbl>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1765" w:hRule="atLeast"/>
          <w:tblHeader w:val="0"/>
        </w:trPr>
        <w:tc>
          <w:tcPr/>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work done this month:</w:t>
            </w:r>
          </w:p>
          <w:p w:rsidR="00000000" w:rsidDel="00000000" w:rsidP="00000000" w:rsidRDefault="00000000" w:rsidRPr="00000000" w14:paraId="0000005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Data Readiness Report v1, including canonical Bronze schema, lane harmonization rules, and multi-source data integration pipeline.</w:t>
            </w:r>
          </w:p>
          <w:p w:rsidR="00000000" w:rsidDel="00000000" w:rsidP="00000000" w:rsidRDefault="00000000" w:rsidRPr="00000000" w14:paraId="0000005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deterministic QA validation framework (missingness, non-negativity, plausibility checks) with saved outputs and reproducible reporting.</w:t>
            </w:r>
          </w:p>
          <w:p w:rsidR="00000000" w:rsidDel="00000000" w:rsidP="00000000" w:rsidRDefault="00000000" w:rsidRPr="00000000" w14:paraId="0000005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reconciliation analysis for overlapping datasets (Aug vs Weekly), including delta computation and root-cause interpretation.</w:t>
            </w:r>
          </w:p>
          <w:p w:rsidR="00000000" w:rsidDel="00000000" w:rsidP="00000000" w:rsidRDefault="00000000" w:rsidRPr="00000000" w14:paraId="0000005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unified data ingestion adapter and ensured repository hygiene with structured scripts, documentation, and report artifacts.</w:t>
            </w:r>
          </w:p>
          <w:p w:rsidR="00000000" w:rsidDel="00000000" w:rsidP="00000000" w:rsidRDefault="00000000" w:rsidRPr="00000000" w14:paraId="0000005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Strengthened predictive analytics pipeline through improved data readiness, feature engineering, and integration with validated datasets.</w:t>
            </w:r>
          </w:p>
          <w:p w:rsidR="00000000" w:rsidDel="00000000" w:rsidP="00000000" w:rsidRDefault="00000000" w:rsidRPr="00000000" w14:paraId="0000005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and progressed on research paper writing, including structuring contributions, outlining methodology, and drafting key sections (ongoing).</w:t>
            </w:r>
          </w:p>
          <w:p w:rsidR="00000000" w:rsidDel="00000000" w:rsidP="00000000" w:rsidRDefault="00000000" w:rsidRPr="00000000" w14:paraId="0000006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Coordinated team efforts, consolidated outputs into a “DONE” package, and prepared artifacts for final review and integration into the main repository.</w:t>
            </w:r>
          </w:p>
        </w:tc>
      </w:tr>
    </w:tbl>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098" w:hRule="atLeast"/>
          <w:tblHeader w:val="0"/>
        </w:trPr>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Outcome for the month:</w:t>
            </w:r>
            <w:r w:rsidDel="00000000" w:rsidR="00000000" w:rsidRPr="00000000">
              <w:rPr>
                <w:rtl w:val="0"/>
              </w:rPr>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completed and packaged Data Readiness Report v1 with validated datasets, ensuring model-ready inputs for downstream predictive analytics.</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a robust and repeatable data validation framework, improving data quality, reliability, and consistency across multiple sources.</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clear reconciliation across overlapping datasets, enabling better interpretability and trust in integrated supply chain data.</w:t>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a unified data ingestion and processing pipeline, ensuring seamless integration into predictive and decision-support modules.</w:t>
            </w:r>
          </w:p>
          <w:p w:rsidR="00000000" w:rsidDel="00000000" w:rsidP="00000000" w:rsidRDefault="00000000" w:rsidRPr="00000000" w14:paraId="0000006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predictive analytics capability through improved feature engineering and validated data pipelines, supporting more reliable disruption forecasting.</w:t>
            </w:r>
          </w:p>
          <w:p w:rsidR="00000000" w:rsidDel="00000000" w:rsidP="00000000" w:rsidRDefault="00000000" w:rsidRPr="00000000" w14:paraId="0000006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a strong foundation for scalable and production-ready predictive modeling within the overall risk management framework.</w:t>
            </w:r>
          </w:p>
          <w:p w:rsidR="00000000" w:rsidDel="00000000" w:rsidP="00000000" w:rsidRDefault="00000000" w:rsidRPr="00000000" w14:paraId="0000006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and progressed on research paper writing, with structured outline and draft sections prepared, currently ongoing toward formal submission.</w:t>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tbl>
      <w:tblPr>
        <w:tblStyle w:val="Table5"/>
        <w:tblW w:w="9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4"/>
        <w:tblGridChange w:id="0">
          <w:tblGrid>
            <w:gridCol w:w="9074"/>
          </w:tblGrid>
        </w:tblGridChange>
      </w:tblGrid>
      <w:tr>
        <w:trPr>
          <w:cantSplit w:val="0"/>
          <w:trHeight w:val="2504" w:hRule="atLeast"/>
          <w:tblHeader w:val="0"/>
        </w:trPr>
        <w:tc>
          <w:tcPr/>
          <w:p w:rsidR="00000000" w:rsidDel="00000000" w:rsidP="00000000" w:rsidRDefault="00000000" w:rsidRPr="00000000" w14:paraId="0000006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(Work Plan for next month):</w:t>
            </w:r>
          </w:p>
          <w:p w:rsidR="00000000" w:rsidDel="00000000" w:rsidP="00000000" w:rsidRDefault="00000000" w:rsidRPr="00000000" w14:paraId="0000006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the research whitepaper by finalizing all sections (methodology, results, discussion), refining mathematical formulations, and incorporating figures/tables; prepare a submission-ready draft.</w:t>
            </w:r>
          </w:p>
          <w:p w:rsidR="00000000" w:rsidDel="00000000" w:rsidP="00000000" w:rsidRDefault="00000000" w:rsidRPr="00000000" w14:paraId="0000006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 final validation and integration of predictive analytics outputs with the risk assessment and decision-support modules, ensuring consistency, robustness, and reproducibility.</w:t>
            </w:r>
          </w:p>
          <w:p w:rsidR="00000000" w:rsidDel="00000000" w:rsidP="00000000" w:rsidRDefault="00000000" w:rsidRPr="00000000" w14:paraId="0000006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comprehensive review, documentation, and packaging of all project components (code, reports, dashboards) for internal validation and external (FedEx/research) presentation.</w:t>
            </w:r>
          </w:p>
        </w:tc>
      </w:tr>
    </w:tbl>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Progress: </w:t>
      </w:r>
    </w:p>
    <w:p w:rsidR="00000000" w:rsidDel="00000000" w:rsidP="00000000" w:rsidRDefault="00000000" w:rsidRPr="00000000" w14:paraId="000000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Timeline and current work activity: </w:t>
      </w:r>
    </w:p>
    <w:tbl>
      <w:tblPr>
        <w:tblStyle w:val="Table6"/>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415"/>
        <w:gridCol w:w="750"/>
        <w:gridCol w:w="750"/>
        <w:gridCol w:w="1050"/>
        <w:gridCol w:w="1245"/>
        <w:gridCol w:w="1245"/>
        <w:tblGridChange w:id="0">
          <w:tblGrid>
            <w:gridCol w:w="1515"/>
            <w:gridCol w:w="2415"/>
            <w:gridCol w:w="750"/>
            <w:gridCol w:w="750"/>
            <w:gridCol w:w="1050"/>
            <w:gridCol w:w="1245"/>
            <w:gridCol w:w="1245"/>
          </w:tblGrid>
        </w:tblGridChange>
      </w:tblGrid>
      <w:tr>
        <w:trPr>
          <w:cantSplit w:val="0"/>
          <w:tblHeader w:val="0"/>
        </w:trPr>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Phase/Work Tasks</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Sub-Tasks</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w:t>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Risk Assessment Framework</w:t>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and model design</w:t>
            </w:r>
          </w:p>
        </w:tc>
        <w:tc>
          <w:tcPr/>
          <w:p w:rsidR="00000000" w:rsidDel="00000000" w:rsidP="00000000" w:rsidRDefault="00000000" w:rsidRPr="00000000" w14:paraId="0000007D">
            <w:pP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Completed</w:t>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extraction &amp; modeling approach</w:t>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sourcing and initial mapping</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quality assessment</w:t>
            </w:r>
          </w:p>
        </w:tc>
        <w:tc>
          <w:tcPr/>
          <w:p w:rsidR="00000000" w:rsidDel="00000000" w:rsidP="00000000" w:rsidRDefault="00000000" w:rsidRPr="00000000" w14:paraId="00000092">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and distribution fitting</w:t>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 Carlo simulation prototype</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risk index design</w:t>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index testing and refinement</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Fitting &amp; Goodness-of-Fit (GoF) Matrix</w:t>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Copula Check</w:t>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and Stress Testing</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Dashboard Prototype</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DevOps</w:t>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and Baseline Setup</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Implementation and Training Harness</w:t>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Aware Learning and Analysis</w:t>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Dive into RL Agents</w:t>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Study of Student t Copula</w:t>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FedEx terminology research for dataset preparation</w:t>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and Demo Preparation</w:t>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bl>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Contributions by individual team members in the project: </w:t>
      </w:r>
    </w:p>
    <w:p w:rsidR="00000000" w:rsidDel="00000000" w:rsidP="00000000" w:rsidRDefault="00000000" w:rsidRPr="00000000" w14:paraId="0000010C">
      <w:pPr>
        <w:numPr>
          <w:ilvl w:val="0"/>
          <w:numId w:val="4"/>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Puneet</w:t>
      </w:r>
    </w:p>
    <w:p w:rsidR="00000000" w:rsidDel="00000000" w:rsidP="00000000" w:rsidRDefault="00000000" w:rsidRPr="00000000" w14:paraId="0000010D">
      <w:pPr>
        <w:numPr>
          <w:ilvl w:val="1"/>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Led overall project coordination, defined data readiness framework and deliverables, reviewed repository structure and outputs, and guided integration across modules. Initiated and is actively driving the research whitepaper (structure, methodology, and drafting), while mentoring team on LaTeX/Overleaf and consolidating monthly work.</w:t>
      </w:r>
    </w:p>
    <w:p w:rsidR="00000000" w:rsidDel="00000000" w:rsidP="00000000" w:rsidRDefault="00000000" w:rsidRPr="00000000" w14:paraId="0000010E">
      <w:pPr>
        <w:numPr>
          <w:ilvl w:val="0"/>
          <w:numId w:val="4"/>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Devanshu</w:t>
      </w:r>
    </w:p>
    <w:p w:rsidR="00000000" w:rsidDel="00000000" w:rsidP="00000000" w:rsidRDefault="00000000" w:rsidRPr="00000000" w14:paraId="0000010F">
      <w:pPr>
        <w:numPr>
          <w:ilvl w:val="1"/>
          <w:numId w:val="4"/>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Contributed to repository hygiene and completion of deliverables, including reconciliation analysis (delta tables, interpretation) and report assembly. Supported validation outputs and documentation. Actively working on assigned sections of the research paper (Point 6) and contributing to Overleaf-based drafting (ongoing).</w:t>
      </w:r>
    </w:p>
    <w:p w:rsidR="00000000" w:rsidDel="00000000" w:rsidP="00000000" w:rsidRDefault="00000000" w:rsidRPr="00000000" w14:paraId="00000110">
      <w:pPr>
        <w:numPr>
          <w:ilvl w:val="0"/>
          <w:numId w:val="4"/>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Sajid</w:t>
      </w:r>
    </w:p>
    <w:p w:rsidR="00000000" w:rsidDel="00000000" w:rsidP="00000000" w:rsidRDefault="00000000" w:rsidRPr="00000000" w14:paraId="00000111">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core data ingestion and validation components, including Bronze schema mapping, adapter pipeline, and QA validation outputs (missingness, plausibility, consistency checks). Ensured structured repository artifacts and documentation. Actively contributing to research paper writing (Points 4 and 5) and Overleaf drafting (ongoing).</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