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4317273" cy="161909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317273" cy="16190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8"/>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 AI-Driven Risk Management and Decision Support for Sustainable Supply Chains</w:t>
      </w:r>
    </w:p>
    <w:p w:rsidR="00000000" w:rsidDel="00000000" w:rsidP="00000000" w:rsidRDefault="00000000" w:rsidRPr="00000000" w14:paraId="00000003">
      <w:pPr>
        <w:numPr>
          <w:ilvl w:val="0"/>
          <w:numId w:val="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Start Date: </w:t>
      </w:r>
      <w:r w:rsidDel="00000000" w:rsidR="00000000" w:rsidRPr="00000000">
        <w:rPr>
          <w:rFonts w:ascii="Times New Roman" w:cs="Times New Roman" w:eastAsia="Times New Roman" w:hAnsi="Times New Roman"/>
          <w:sz w:val="24"/>
          <w:szCs w:val="24"/>
          <w:rtl w:val="0"/>
        </w:rPr>
        <w:t xml:space="preserve">1st June 2025</w:t>
      </w:r>
    </w:p>
    <w:p w:rsidR="00000000" w:rsidDel="00000000" w:rsidP="00000000" w:rsidRDefault="00000000" w:rsidRPr="00000000" w14:paraId="00000004">
      <w:pPr>
        <w:numPr>
          <w:ilvl w:val="0"/>
          <w:numId w:val="10"/>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Names of project associates/ students (if student, mentions degree and year):</w:t>
      </w:r>
    </w:p>
    <w:p w:rsidR="00000000" w:rsidDel="00000000" w:rsidP="00000000" w:rsidRDefault="00000000" w:rsidRPr="00000000" w14:paraId="00000005">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Puneet, MS, First Year</w:t>
      </w:r>
    </w:p>
    <w:p w:rsidR="00000000" w:rsidDel="00000000" w:rsidP="00000000" w:rsidRDefault="00000000" w:rsidRPr="00000000" w14:paraId="00000006">
      <w:pPr>
        <w:numPr>
          <w:ilvl w:val="1"/>
          <w:numId w:val="1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Devanshu Bhatnagar</w:t>
      </w:r>
    </w:p>
    <w:p w:rsidR="00000000" w:rsidDel="00000000" w:rsidP="00000000" w:rsidRDefault="00000000" w:rsidRPr="00000000" w14:paraId="00000007">
      <w:pPr>
        <w:numPr>
          <w:ilvl w:val="0"/>
          <w:numId w:val="11"/>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Description (3-4 lines): </w:t>
      </w:r>
      <w:r w:rsidDel="00000000" w:rsidR="00000000" w:rsidRPr="00000000">
        <w:rPr>
          <w:rFonts w:ascii="Times New Roman" w:cs="Times New Roman" w:eastAsia="Times New Roman" w:hAnsi="Times New Roman"/>
          <w:sz w:val="24"/>
          <w:szCs w:val="24"/>
          <w:rtl w:val="0"/>
        </w:rPr>
        <w:t xml:space="preserve">Supply chains face unpredictable disruptions that can severely impact service levels and costs. Stochastic risk assessment enables FedEx SMART Centre to quantify these uncertainties using probabilistic models. This approach supports robust decision-making under uncertainty, aligning with FedEx’s goal of building resilient, sustainable, and agile logistics solutions.</w:t>
      </w:r>
    </w:p>
    <w:p w:rsidR="00000000" w:rsidDel="00000000" w:rsidP="00000000" w:rsidRDefault="00000000" w:rsidRPr="00000000" w14:paraId="0000000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Progress against project objectives:</w:t>
      </w:r>
    </w:p>
    <w:tbl>
      <w:tblPr>
        <w:tblStyle w:val="Table1"/>
        <w:tblpPr w:leftFromText="180" w:rightFromText="180" w:topFromText="0" w:bottomFromText="0" w:vertAnchor="text" w:horzAnchor="text" w:tblpX="0" w:tblpY="7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410"/>
        <w:gridCol w:w="5760"/>
        <w:tblGridChange w:id="0">
          <w:tblGrid>
            <w:gridCol w:w="846"/>
            <w:gridCol w:w="2410"/>
            <w:gridCol w:w="576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No</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 Status</w:t>
            </w:r>
          </w:p>
        </w:tc>
      </w:tr>
      <w:tr>
        <w:trPr>
          <w:cantSplit w:val="0"/>
          <w:tblHeader w:val="0"/>
        </w:trPr>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 Framework</w:t>
            </w:r>
          </w:p>
        </w:tc>
        <w:tc>
          <w:tcPr/>
          <w:p w:rsidR="00000000" w:rsidDel="00000000" w:rsidP="00000000" w:rsidRDefault="00000000" w:rsidRPr="00000000" w14:paraId="0000000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Working on designing a stochastic risk assessment model integrating probability distributions of supply chain disruptions.</w:t>
            </w:r>
          </w:p>
          <w:p w:rsidR="00000000" w:rsidDel="00000000" w:rsidP="00000000" w:rsidRDefault="00000000" w:rsidRPr="00000000" w14:paraId="0000001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Found a dataset and worked on the code to implement Monte Carlo simulations to evaluate potential outcomes of supply chain decisions under uncertainty.</w:t>
            </w:r>
          </w:p>
          <w:p w:rsidR="00000000" w:rsidDel="00000000" w:rsidP="00000000" w:rsidRDefault="00000000" w:rsidRPr="00000000" w14:paraId="0000001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Phase 1 (Literature &amp; Concept Review), including extracting mathematical frameworks, Bayesian Network structures, and ripple-effect modeling from selected papers. </w:t>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 comparison matrix of major stochastic modeling approaches. Identified and prepared publicly available datasets, conducted preliminary data analysis (EDA), and flagged data quality issues.</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Monte-Carlo simulation v1 and v2, and drafted the first possible Supply Chain Risk Index (SCRI).</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Finalized the Supply Chain Risk Index (SCRI) with calibrated severity parameters, achieving ROC-AUC ≥ 0.80 and calibration slope within [0.9, 1.1].</w:t>
            </w:r>
          </w:p>
          <w:p w:rsidR="00000000" w:rsidDel="00000000" w:rsidP="00000000" w:rsidRDefault="00000000" w:rsidRPr="00000000" w14:paraId="0000001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sensitivity and stress testing, along with distribution fitting and copula selection (Gaussian vs. Student-t).</w:t>
            </w:r>
          </w:p>
          <w:p w:rsidR="00000000" w:rsidDel="00000000" w:rsidP="00000000" w:rsidRDefault="00000000" w:rsidRPr="00000000" w14:paraId="0000001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Incorporated calibration using EM-DAT and UNCTAD external datasets, ensuring mapping accuracy with R² ≥ 0.5.</w:t>
            </w:r>
          </w:p>
          <w:p w:rsidR="00000000" w:rsidDel="00000000" w:rsidP="00000000" w:rsidRDefault="00000000" w:rsidRPr="00000000" w14:paraId="0000001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Dashboard prototype initiated and integrated with updated SCRI weights, downloadable outputs, VaR/TVaR readouts, and copula model badge.</w:t>
            </w:r>
          </w:p>
          <w:p w:rsidR="00000000" w:rsidDel="00000000" w:rsidP="00000000" w:rsidRDefault="00000000" w:rsidRPr="00000000" w14:paraId="0000001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With these milestones, the Risk Assessment Framework is now considered functionally complete, providing a strong foundation for the next phase (AI-based decision support system).</w:t>
            </w:r>
          </w:p>
          <w:p w:rsidR="00000000" w:rsidDel="00000000" w:rsidP="00000000" w:rsidRDefault="00000000" w:rsidRPr="00000000" w14:paraId="00000019">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the existing risk dashboard to make it fully dynamic and data-driven rather than hard-coded. Integrated updated SCRI weights and calibrated risk outputs into the dashboard views.</w:t>
            </w:r>
          </w:p>
          <w:p w:rsidR="00000000" w:rsidDel="00000000" w:rsidP="00000000" w:rsidRDefault="00000000" w:rsidRPr="00000000" w14:paraId="0000001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improved visual elements and interaction logic while retaining the stable Streamlit-based UI already in use. Deployed and demonstrated the live dashboard, ensuring consistency with the calibrated Student‑t copula risk model and VaR/TVaR outputs.</w:t>
            </w:r>
          </w:p>
        </w:tc>
      </w:tr>
      <w:tr>
        <w:trPr>
          <w:cantSplit w:val="0"/>
          <w:tblHeader w:val="0"/>
        </w:trPr>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Built a Gym/SimPy environment with calibrated marginals and a Student-t copula sampler, ensuring seeded reproducibility and unit tests for robustness.</w:t>
            </w:r>
          </w:p>
          <w:p w:rsidR="00000000" w:rsidDel="00000000" w:rsidP="00000000" w:rsidRDefault="00000000" w:rsidRPr="00000000" w14:paraId="0000001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grid-search for (s,S) and myopic baseline policies, and established a Q-learning/DQN training harness with logged KPIs (service level, total cost, SCRI violations, VaR/TVaR).</w:t>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Introduced SCRI-penalty and CVaR-style reward terms; retrained agents and validated improvements in tail-risk metrics (≥10% reduction in VaR95 or ≥15% fewer SCRI violations without significant cost increase).</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Produced Tech Report v0.5 with environment specification, baselines, QL/DQN results, ablation studies (independence vs Gaussian vs t-copula), and dashboard integration showcasing policy suggestions vs baselines.</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Significant progress was achieved toward deepening the theoretical and mathematical foundations of our reinforcement learning framework. We systematically built mathematical intuitions behind Q-Learning and Deep Q-Networks (DQN), analyzed convergence behavior, and explored integration mechanisms of heavy-tailed dependency models (Student-t Copulas) within the Bellman update structure. In parallel, we reviewed advanced literature on stochastic decision processes and initiated the formulation of a risk-sensitive Bellman operator that embeds copula-based correlation structures into value updates. This work lays the groundwork for developing a theoretically consistent and risk-aware AI agent for supply chain decision-making.</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Benchmarked risk-aware RL policies against classical baselines ((s, S) and myopic policies). Evaluated policies under Student‑t copula–based transition dynamics to reflect heavy‑tailed risk dependencies.</w:t>
            </w:r>
          </w:p>
          <w:p w:rsidR="00000000" w:rsidDel="00000000" w:rsidP="00000000" w:rsidRDefault="00000000" w:rsidRPr="00000000" w14:paraId="0000002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Focused analysis on tail-risk KPIs (e.g., VaR95), validating measurable reduction in risk without disproportionate cost increase.</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development, training, and benchmarking of the RL decision-support module (baselines, Q-Learning, DQN-lite), including risk-aware rewards and reproducible pilot results integrated with the dashboard.</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Module is now considered functionally complete and decision-ready, with documentation, comparison artifacts, and policy outputs prepared for later validation and reporting.</w:t>
            </w:r>
          </w:p>
        </w:tc>
      </w:tr>
      <w:tr>
        <w:trPr>
          <w:cantSplit w:val="0"/>
          <w:tblHeader w:val="0"/>
        </w:trPr>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for Disruptions</w:t>
            </w:r>
          </w:p>
        </w:tc>
        <w:tc>
          <w:tcPr/>
          <w:p w:rsidR="00000000" w:rsidDel="00000000" w:rsidP="00000000" w:rsidRDefault="00000000" w:rsidRPr="00000000" w14:paraId="0000002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Initiated and completed a first working baseline for the predictive analytics module during November. Defined the prediction target at facility level (weekly SLA-breach rate or turnaround-delay exceeding a threshold).</w:t>
            </w:r>
          </w:p>
          <w:p w:rsidR="00000000" w:rsidDel="00000000" w:rsidP="00000000" w:rsidRDefault="00000000" w:rsidRPr="00000000" w14:paraId="0000002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Engineered features including ISO-week seasonality, holiday effects, lagged SLA/turnaround variables, and external EM-DAT/UNCTAD risk proxies.</w:t>
            </w:r>
          </w:p>
          <w:p w:rsidR="00000000" w:rsidDel="00000000" w:rsidP="00000000" w:rsidRDefault="00000000" w:rsidRPr="00000000" w14:paraId="0000002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Implemented baseline models ranging from seasonal naïve methods to XGBoost-based tabular models. Evaluated models using regression (sMAPE) and classification (PR-AUC, F1) metrics, including calibration diagnostics.</w:t>
            </w:r>
          </w:p>
          <w:p w:rsidR="00000000" w:rsidDel="00000000" w:rsidP="00000000" w:rsidRDefault="00000000" w:rsidRPr="00000000" w14:paraId="0000002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Developed and completed a facility/lane-level predictive analytics baseline module, including feature engineering (seasonality, holidays, lag variables, and external risk proxies), implementation of regression and classification models (seasonal naïve to XGBoost), calibration analysis, and delivery of reproducible artifacts such as scripts, metrics CSVs, saved models, and a one-page model card.</w:t>
            </w:r>
          </w:p>
        </w:tc>
      </w:tr>
      <w:tr>
        <w:trPr>
          <w:cantSplit w:val="0"/>
          <w:tblHeader w:val="0"/>
        </w:trPr>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Sustainable and Resilient Logistics Strategies</w:t>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to do</w:t>
            </w:r>
          </w:p>
        </w:tc>
      </w:tr>
    </w:tbl>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5014.5703125" w:hRule="atLeast"/>
          <w:tblHeader w:val="0"/>
        </w:trPr>
        <w:tc>
          <w:tcPr/>
          <w:p w:rsidR="00000000" w:rsidDel="00000000" w:rsidP="00000000" w:rsidRDefault="00000000" w:rsidRPr="00000000" w14:paraId="000000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completed in the project thus far:</w:t>
            </w:r>
          </w:p>
          <w:p w:rsidR="00000000" w:rsidDel="00000000" w:rsidP="00000000" w:rsidRDefault="00000000" w:rsidRPr="00000000" w14:paraId="0000003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Research and Planning: Identified and documented publicly available datasets relevant to supply chain disruption modeling, and researched stochastic risk assessment models (Stochastic Programming, Markov Chains, Bayesian Networks, Newsvendor) with their pros, cons, and application domains.</w:t>
            </w:r>
          </w:p>
          <w:p w:rsidR="00000000" w:rsidDel="00000000" w:rsidP="00000000" w:rsidRDefault="00000000" w:rsidRPr="00000000" w14:paraId="00000035">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Paper Review and Concept Extraction: Reviewed a key paper on "Stochastic Integrated Supplier Selection and Disruption Risk Assessment under Ripple Effect," summarizing its objective function, decision variables, constraints, uncertainty modeling, Bayesian Network structure, and ripple-effect modeling.</w:t>
            </w:r>
          </w:p>
          <w:p w:rsidR="00000000" w:rsidDel="00000000" w:rsidP="00000000" w:rsidRDefault="00000000" w:rsidRPr="00000000" w14:paraId="00000036">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Literature Comparison: Created a matrix comparing four major stochastic modeling approaches, highlighting application domains, pros, cons, and references.</w:t>
            </w:r>
          </w:p>
          <w:p w:rsidR="00000000" w:rsidDel="00000000" w:rsidP="00000000" w:rsidRDefault="00000000" w:rsidRPr="00000000" w14:paraId="00000037">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Seminar Participation and Summaries: Attended the FedEx/IIT Kharagpur seminar on Variance-Adjusted Cosine Similarity (VACS), summarizing key takeaways, and attended the SMART FedEx Seminar Series, summarizing insights on logistics challenges in India, global best practices, and the need for localized solutions.</w:t>
            </w:r>
          </w:p>
          <w:p w:rsidR="00000000" w:rsidDel="00000000" w:rsidP="00000000" w:rsidRDefault="00000000" w:rsidRPr="00000000" w14:paraId="00000038">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Preparation (Phase 2): Reviewed the selected dataset, created a data dictionary mapping original fields to risk variables, identified data quality issues, and conducted exploratory data analysis (EDA), including histograms and ECDFs.</w:t>
            </w:r>
          </w:p>
          <w:p w:rsidR="00000000" w:rsidDel="00000000" w:rsidP="00000000" w:rsidRDefault="00000000" w:rsidRPr="00000000" w14:paraId="00000039">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Collaboration and Repository Management: Coordinated work with team members, uploaded artifacts to a shared Google Drive and GitHub repository, and maintained logical folder structures with basic documentation.</w:t>
            </w:r>
          </w:p>
          <w:p w:rsidR="00000000" w:rsidDel="00000000" w:rsidP="00000000" w:rsidRDefault="00000000" w:rsidRPr="00000000" w14:paraId="0000003A">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Feature Engineering: Derived inter-arrival time, disruption severity proxy (Delivery_Risk x Cost), and lead-time variance, documented in feature_eng.md.</w:t>
            </w:r>
          </w:p>
          <w:p w:rsidR="00000000" w:rsidDel="00000000" w:rsidP="00000000" w:rsidRDefault="00000000" w:rsidRPr="00000000" w14:paraId="0000003B">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 Quality Refinement: Proposed imputation/deletion rules per variable and documented them in data_quality_issues.ipynb, with updates to the README file.</w:t>
            </w:r>
          </w:p>
          <w:p w:rsidR="00000000" w:rsidDel="00000000" w:rsidP="00000000" w:rsidRDefault="00000000" w:rsidRPr="00000000" w14:paraId="0000003C">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Exploratory Statistics Polish: Added markdown interpretations for identifying heavy tails and multimodality in exploratory_statistics.ipynb, and pushed histogram and ECDF plots as PNGs to /figures/histogram_ecdfs.</w:t>
            </w:r>
          </w:p>
          <w:p w:rsidR="00000000" w:rsidDel="00000000" w:rsidP="00000000" w:rsidRDefault="00000000" w:rsidRPr="00000000" w14:paraId="0000003D">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Monte Carlo Simulation Development:</w:t>
            </w:r>
          </w:p>
          <w:p w:rsidR="00000000" w:rsidDel="00000000" w:rsidP="00000000" w:rsidRDefault="00000000" w:rsidRPr="00000000" w14:paraId="0000003E">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Simulated 10,000 scenarios using preliminary fitted distributions and plotted the distribution of total disruption cost (mc_simulation_v1.ipynb).</w:t>
            </w:r>
          </w:p>
          <w:p w:rsidR="00000000" w:rsidDel="00000000" w:rsidP="00000000" w:rsidRDefault="00000000" w:rsidRPr="00000000" w14:paraId="0000003F">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Created Monte-Carlo simulation version 2, including relevant empirical data and a separate parameters folder.</w:t>
            </w:r>
          </w:p>
          <w:p w:rsidR="00000000" w:rsidDel="00000000" w:rsidP="00000000" w:rsidRDefault="00000000" w:rsidRPr="00000000" w14:paraId="00000040">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Dependency Prototype: Developed a prototype for Gaussian copula dependency on severity and inter-arrival times, documented in copula_dependency_prototype.ipynb.</w:t>
            </w:r>
          </w:p>
          <w:p w:rsidR="00000000" w:rsidDel="00000000" w:rsidP="00000000" w:rsidRDefault="00000000" w:rsidRPr="00000000" w14:paraId="00000041">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Supply Chain Risk Index (SCRI) Draft: Drafted the first possible SCRI and saved it in the repository as scri_draft.md.</w:t>
            </w:r>
          </w:p>
          <w:p w:rsidR="00000000" w:rsidDel="00000000" w:rsidP="00000000" w:rsidRDefault="00000000" w:rsidRPr="00000000" w14:paraId="00000042">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Finalized SCRI: Completed the final SCRI, including an iPython notebook and CSV results. Sensitivity and Stress Testing: Performed sensitivity and stress testing analyses.</w:t>
            </w:r>
          </w:p>
          <w:p w:rsidR="00000000" w:rsidDel="00000000" w:rsidP="00000000" w:rsidRDefault="00000000" w:rsidRPr="00000000" w14:paraId="00000043">
            <w:pPr>
              <w:numPr>
                <w:ilvl w:val="0"/>
                <w:numId w:val="12"/>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Calibration with External Data: Collected EM-DAT (2018–2024) and UNCTAD port metrics, aggregated to weekly granularity, and mapped disruption severity proxies. Built calibration.ipynb and validated mapping with R² ≥ 0.5.</w:t>
            </w:r>
          </w:p>
          <w:p w:rsidR="00000000" w:rsidDel="00000000" w:rsidP="00000000" w:rsidRDefault="00000000" w:rsidRPr="00000000" w14:paraId="00000044">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Selection and Diagnostics: Compared Gaussian vs. Student-t copulas on calibrated marginals. Reported AIC/BIC, log-likelihood, Kendall’s τ, and tail-dependence λ. Selected the Student-t copula based on fit and tail exceedance accuracy.</w:t>
            </w:r>
          </w:p>
          <w:p w:rsidR="00000000" w:rsidDel="00000000" w:rsidP="00000000" w:rsidRDefault="00000000" w:rsidRPr="00000000" w14:paraId="00000045">
            <w:pPr>
              <w:numPr>
                <w:ilvl w:val="0"/>
                <w:numId w:val="12"/>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SCRI Re-weighting and Validation: Re-weighted the Supply Chain Risk Index (SCRI) with calibrated severity parameters. Recomputed node-level scores, achieving ROC-AUC ≥ 0.80 and calibration slope within [0.9, 1.1], using Platt scaling and isotonic regression.</w:t>
            </w:r>
          </w:p>
          <w:p w:rsidR="00000000" w:rsidDel="00000000" w:rsidP="00000000" w:rsidRDefault="00000000" w:rsidRPr="00000000" w14:paraId="00000046">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Enhancements: Updated the Streamlit risk dashboard with model badge (e.g., “t-copula”), downloadable SCRI results, VaR/TVaR readouts, and a short “What changed after calibration” note.</w:t>
            </w:r>
          </w:p>
          <w:p w:rsidR="00000000" w:rsidDel="00000000" w:rsidP="00000000" w:rsidRDefault="00000000" w:rsidRPr="00000000" w14:paraId="00000047">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MDP Specification &amp; KPIs: Finalized Markov Decision Process (MDP) formulation with defined KPIs including service level, total cost, SCRI-violation count, and VaR/TVaR at weekly horizons. Documented and pushed to GitHub.</w:t>
            </w:r>
          </w:p>
          <w:p w:rsidR="00000000" w:rsidDel="00000000" w:rsidP="00000000" w:rsidRDefault="00000000" w:rsidRPr="00000000" w14:paraId="00000048">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Simulation Environment Development: Built a Gym/SimPy environment using calibrated marginals with Student-t copula sampling. Added seeded reproducibility and unit tests to ensure deterministic behavior across experiments.</w:t>
            </w:r>
          </w:p>
          <w:p w:rsidR="00000000" w:rsidDel="00000000" w:rsidP="00000000" w:rsidRDefault="00000000" w:rsidRPr="00000000" w14:paraId="00000049">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Baseline Policy Implementation: Implemented and benchmarked (s,S) and myopic baseline policies. Conducted grid-search runs, logged KPIs, and produced comparative plots and CSV reports for baseline vs. Q-learning performance.</w:t>
            </w:r>
          </w:p>
          <w:p w:rsidR="00000000" w:rsidDel="00000000" w:rsidP="00000000" w:rsidRDefault="00000000" w:rsidRPr="00000000" w14:paraId="0000004A">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Learning Agent Prototyping: Developed initial Q-learning and DQN harnesses, including experience replay, target networks, and logging of learning curves. Saved policies and configs under structured artifact directories for reproducibility.</w:t>
            </w:r>
          </w:p>
          <w:p w:rsidR="00000000" w:rsidDel="00000000" w:rsidP="00000000" w:rsidRDefault="00000000" w:rsidRPr="00000000" w14:paraId="0000004B">
            <w:pPr>
              <w:numPr>
                <w:ilvl w:val="0"/>
                <w:numId w:val="12"/>
              </w:numPr>
              <w:ind w:left="720" w:hanging="360"/>
              <w:rPr>
                <w:rFonts w:ascii="Times New Roman" w:cs="Times New Roman" w:eastAsia="Times New Roman" w:hAnsi="Times New Roman"/>
                <w:u w:val="none"/>
              </w:rPr>
            </w:pPr>
            <w:r w:rsidDel="00000000" w:rsidR="00000000" w:rsidRPr="00000000">
              <w:rPr>
                <w:rFonts w:ascii="Gungsuh" w:cs="Gungsuh" w:eastAsia="Gungsuh" w:hAnsi="Gungsuh"/>
                <w:rtl w:val="0"/>
              </w:rPr>
              <w:t xml:space="preserve">Risk-Aware Reinforcement Learning: Extended agent reward functions with SCRI-penalty and CVaR-style terms. Performed ablation studies (independence vs. Gaussian vs. t-copula; severity ±20%, inter-arrival variability ±15%). Validated that risk-aware agents improved tail-risk metrics (≥10% reduction in VaR95 or ≥15% fewer SCRI-violations) without &gt;5% cost escalation.</w:t>
            </w:r>
          </w:p>
          <w:p w:rsidR="00000000" w:rsidDel="00000000" w:rsidP="00000000" w:rsidRDefault="00000000" w:rsidRPr="00000000" w14:paraId="0000004C">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Reinforcement Learning Foundations and Mathematical Deep Dive: Conducted a comprehensive study to strengthen the mathematical underpinnings of Q-Learning and Deep Q-Networks (DQN). Derived the Bellman expectation and optimality equations from first principles, examined convergence conditions under stochastic reward structures, and mapped how parameterized Q-functions approximate the true value function. Documented learning dynamics (exploration–exploitation, discount factor effects, target update stability) and created a unified reference for all reinforcement learning agents developed in the project. This mathematical deep dive has enhanced the theoretical consistency and interpretability of our implemented agents.</w:t>
            </w:r>
          </w:p>
          <w:p w:rsidR="00000000" w:rsidDel="00000000" w:rsidP="00000000" w:rsidRDefault="00000000" w:rsidRPr="00000000" w14:paraId="0000004D">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Copula Integration Research and Student-t Formulation for Risk-Aware Bellman Updates: Explored and mathematically formulated how dependency structures captured by Student-t Copulas can be integrated into the Bellman update equation. Studied joint tail dependencies between cost and disruption variables, derived conditional expectation expressions, and identified potential modifications to the reward and transition components to embed heavy-tailed correlations. This investigation establishes the theoretical pathway toward a copula-augmented, risk-sensitive Q-learning framework, enabling more robust and realistic decision policies under correlated uncertainty.</w:t>
            </w:r>
          </w:p>
          <w:p w:rsidR="00000000" w:rsidDel="00000000" w:rsidP="00000000" w:rsidRDefault="00000000" w:rsidRPr="00000000" w14:paraId="0000004E">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Analytics Baseline Development: Developed the first working baseline for the predictive analytics module by defining a facility-level prediction target (weekly SLA-breach rate or turnaround-delay exceedance). Engineered features including ISO-week seasonality, holidays, lagged operational indicators, and external EM-DAT/UNCTAD disruption proxies. Implemented baseline models ranging from seasonal naïve forecasting to XGBoost-based tabular models. Evaluated performance using regression (sMAPE) and classification (PR-AUC, F1) metrics, including calibration analysis. Delivered complete, reproducible artifacts—baseline notebook, metrics CSV, and forecast-versus-actual visualization—to the project repository.</w:t>
            </w:r>
          </w:p>
          <w:p w:rsidR="00000000" w:rsidDel="00000000" w:rsidP="00000000" w:rsidRDefault="00000000" w:rsidRPr="00000000" w14:paraId="0000004F">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 Dynamization and Integration: Converted the risk dashboard from partially hard-coded logic to a fully dynamic, data-driven architecture. Integrated predictive outputs, calibrated SCRI measures, and updated risk metrics into the dashboard framework. Ensured alignment with the Student-t copula–based risk model and consistent VaR/TVaR reporting. Deployed and demonstrated the live dashboard with improved interactivity, maintainability, and end-to-end integration across risk assessment, prediction, and decision-support components.</w:t>
            </w:r>
          </w:p>
          <w:p w:rsidR="00000000" w:rsidDel="00000000" w:rsidP="00000000" w:rsidRDefault="00000000" w:rsidRPr="00000000" w14:paraId="00000050">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RL Pilot Closure and Reproducibility: Completed end-to-end reproducible RL pilot (baselines, Q-Learning, DQN-lite) with fixed seeds, configs, artifact logging, and verified policy performance across defined scenarios.</w:t>
            </w:r>
          </w:p>
          <w:p w:rsidR="00000000" w:rsidDel="00000000" w:rsidP="00000000" w:rsidRDefault="00000000" w:rsidRPr="00000000" w14:paraId="00000051">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Packaging, Dashboard &amp; Executive Readiness: Prepared one-pager/slide summaries, integrated policy comparison into the dashboard, and organized artifacts for FedEx-facing review and upcoming validation.</w:t>
            </w:r>
          </w:p>
          <w:p w:rsidR="00000000" w:rsidDel="00000000" w:rsidP="00000000" w:rsidRDefault="00000000" w:rsidRPr="00000000" w14:paraId="00000052">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Integrated Predictive, Risk, and Decision-Support Pipeline Completion: Consolidated end-to-end project components by finalizing the stochastic risk assessment framework (SCRI, copula modeling, calibration, dashboard dynamization), completing the reinforcement-learning–based decision support module with risk-aware policies and reproducible pilots, and delivering a facility/lane-level predictive analytics baseline with calibrated models, evaluation packs, and saved artifacts</w:t>
            </w:r>
          </w:p>
        </w:tc>
      </w:tr>
    </w:tbl>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1765" w:hRule="atLeast"/>
          <w:tblHeader w:val="0"/>
        </w:trPr>
        <w:tc>
          <w:tcPr/>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work done this month:</w:t>
            </w:r>
          </w:p>
          <w:p w:rsidR="00000000" w:rsidDel="00000000" w:rsidP="00000000" w:rsidRDefault="00000000" w:rsidRPr="00000000" w14:paraId="0000005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Completed the full baseline module for Predictive Analytics for Disruptions, including finalization of target definitions at facility/lane-week level, feature engineering (seasonality using ISO-weeks, holiday indicators, lagged SLA and turnaround variables, and external disruption risk proxies), and implementation of both regression and classification pipelines ranging from seasonal naïve baselines to gradient-boosted tree models, followed by calibration analysis, slice-wise performance checks, and preparation of reproducible artifacts such as scripts, configuration files, saved joblib models, prediction_metrics.csv, forecast-vs-actual plots, and a one-page model card.</w:t>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Closed the Reinforcement Learning (AI-Based Decision Support System) pilot module by final benchmarking of Q-Learning and DQN-lite agents against classical (s, S) and myopic baselines, validating tail-risk improvements using VaR95 and SCRI-violation metrics, organizing experiment artifacts with fixed seeds and configuration logs, integrating policy suggestions into the live dashboard, and preparing executive-level one-pager summaries and comparison visuals for review readiness.</w:t>
            </w:r>
          </w:p>
          <w:p w:rsidR="00000000" w:rsidDel="00000000" w:rsidP="00000000" w:rsidRDefault="00000000" w:rsidRPr="00000000" w14:paraId="0000005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Conducted stakeholder coordination and repository management, including updating the GitHub project structure, organizing predictive analytics artifacts into dedicated folders, maintaining documentation and READMEs for reproducibility, and synchronizing deliverables across team members to ensure consistent versioning and traceability of experiments and results.</w:t>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Initiated external data understanding and preliminary validation discussions, meeting internal contacts regarding partial channel data availability, documenting expected data fields, aggregation units, time spans, and missingness considerations, and aligning these observations with the predefined Bronze-tier KPI requirements for future back-testing and model validation.</w:t>
            </w:r>
          </w:p>
        </w:tc>
      </w:tr>
    </w:tbl>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tbl>
      <w:tblPr>
        <w:tblStyle w:val="Table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67"/>
        <w:tblGridChange w:id="0">
          <w:tblGrid>
            <w:gridCol w:w="9067"/>
          </w:tblGrid>
        </w:tblGridChange>
      </w:tblGrid>
      <w:tr>
        <w:trPr>
          <w:cantSplit w:val="0"/>
          <w:trHeight w:val="3098" w:hRule="atLeast"/>
          <w:tblHeader w:val="0"/>
        </w:trPr>
        <w:tc>
          <w:tcPr/>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Outcome for the month:</w:t>
            </w:r>
          </w:p>
          <w:p w:rsidR="00000000" w:rsidDel="00000000" w:rsidP="00000000" w:rsidRDefault="00000000" w:rsidRPr="00000000" w14:paraId="0000005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 baseline module functionally completed with calibrated regression and classification models, evaluation metrics, saved artifacts, and reproducible pipelines ready for validation.</w:t>
            </w:r>
          </w:p>
          <w:p w:rsidR="00000000" w:rsidDel="00000000" w:rsidP="00000000" w:rsidRDefault="00000000" w:rsidRPr="00000000" w14:paraId="0000005C">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Reinforcement-Learning–based Decision Support pilot officially closed with benchmarked risk-aware policies demonstrating measurable tail-risk reduction without significant cost escalation.</w:t>
            </w:r>
          </w:p>
          <w:p w:rsidR="00000000" w:rsidDel="00000000" w:rsidP="00000000" w:rsidRDefault="00000000" w:rsidRPr="00000000" w14:paraId="0000005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Data-validation readiness established through schema mapping notes, KPI definitions, and back-testing checklists, enabling immediate onboarding of official FedEx datasets.</w:t>
            </w:r>
          </w:p>
          <w:p w:rsidR="00000000" w:rsidDel="00000000" w:rsidP="00000000" w:rsidRDefault="00000000" w:rsidRPr="00000000" w14:paraId="0000005E">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End-to-end dashboard upgraded to a fully dynamic, data-driven system integrating SCRI outputs, predictive forecasts, VaR/TVaR metrics, and policy comparison views.</w:t>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tbl>
      <w:tblPr>
        <w:tblStyle w:val="Table5"/>
        <w:tblW w:w="90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4"/>
        <w:tblGridChange w:id="0">
          <w:tblGrid>
            <w:gridCol w:w="9074"/>
          </w:tblGrid>
        </w:tblGridChange>
      </w:tblGrid>
      <w:tr>
        <w:trPr>
          <w:cantSplit w:val="0"/>
          <w:trHeight w:val="2504" w:hRule="atLeast"/>
          <w:tblHeader w:val="0"/>
        </w:trPr>
        <w:tc>
          <w:tcPr/>
          <w:p w:rsidR="00000000" w:rsidDel="00000000" w:rsidP="00000000" w:rsidRDefault="00000000" w:rsidRPr="00000000" w14:paraId="0000006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Next Steps (Work Plan for next month):</w:t>
            </w:r>
          </w:p>
          <w:p w:rsidR="00000000" w:rsidDel="00000000" w:rsidP="00000000" w:rsidRDefault="00000000" w:rsidRPr="00000000" w14:paraId="0000006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a concise README.md inside the predictive_analytics_module/ folder explaining end-to-end execution flow (inputs, scripts/config usage, output locations for plots, metrics, and saved models).</w:t>
            </w:r>
          </w:p>
          <w:p w:rsidR="00000000" w:rsidDel="00000000" w:rsidP="00000000" w:rsidRDefault="00000000" w:rsidRPr="00000000" w14:paraId="0000006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Strengthen calibration reporting for the classification target by including Brier score, calibration curves, calibration slope/intercept, and slice-wise performance metrics (lane/season level where feasible).</w:t>
            </w:r>
          </w:p>
          <w:p w:rsidR="00000000" w:rsidDel="00000000" w:rsidP="00000000" w:rsidRDefault="00000000" w:rsidRPr="00000000" w14:paraId="0000006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Prepare and maintain a data-validation note (docs/delhi_channel_data_notes.md) documenting dataset structure, aggregation unit, field mapping, missingness patterns, and alignment with the expected project schema.</w:t>
            </w:r>
          </w:p>
          <w:p w:rsidR="00000000" w:rsidDel="00000000" w:rsidP="00000000" w:rsidRDefault="00000000" w:rsidRPr="00000000" w14:paraId="0000006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Actively follow up on the dataset decision from FedEx, review the received extracts, and perform initial data quality checks including schema consistency, time coverage, and variability sufficiency for back-testing.</w:t>
            </w:r>
          </w:p>
          <w:p w:rsidR="00000000" w:rsidDel="00000000" w:rsidP="00000000" w:rsidRDefault="00000000" w:rsidRPr="00000000" w14:paraId="00000066">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Prioritize further refinement and expansion of the Predictive Analytics module, incorporating improved feature engineering, model tuning, and validation once official data becomes available.</w:t>
            </w:r>
          </w:p>
        </w:tc>
      </w:tr>
    </w:tbl>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Progress: </w:t>
      </w:r>
    </w:p>
    <w:p w:rsidR="00000000" w:rsidDel="00000000" w:rsidP="00000000" w:rsidRDefault="00000000" w:rsidRPr="00000000" w14:paraId="0000006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Timeline and current work activity: </w:t>
      </w:r>
    </w:p>
    <w:tbl>
      <w:tblPr>
        <w:tblStyle w:val="Table6"/>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5"/>
        <w:gridCol w:w="2415"/>
        <w:gridCol w:w="750"/>
        <w:gridCol w:w="750"/>
        <w:gridCol w:w="1050"/>
        <w:gridCol w:w="1245"/>
        <w:gridCol w:w="1245"/>
        <w:tblGridChange w:id="0">
          <w:tblGrid>
            <w:gridCol w:w="1515"/>
            <w:gridCol w:w="2415"/>
            <w:gridCol w:w="750"/>
            <w:gridCol w:w="750"/>
            <w:gridCol w:w="1050"/>
            <w:gridCol w:w="1245"/>
            <w:gridCol w:w="1245"/>
          </w:tblGrid>
        </w:tblGridChange>
      </w:tblGrid>
      <w:tr>
        <w:trPr>
          <w:cantSplit w:val="0"/>
          <w:tblHeader w:val="0"/>
        </w:trPr>
        <w:tc>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Phase/Work Tasks</w:t>
            </w:r>
          </w:p>
        </w:tc>
        <w:tc>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Sub-Tasks</w:t>
            </w:r>
          </w:p>
        </w:tc>
        <w:tc>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w:t>
            </w:r>
          </w:p>
        </w:tc>
        <w:tc>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w:t>
            </w:r>
          </w:p>
        </w:tc>
        <w:tc>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w:t>
            </w:r>
          </w:p>
        </w:tc>
        <w:tc>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w:t>
            </w:r>
          </w:p>
        </w:tc>
      </w:tr>
      <w:tr>
        <w:trPr>
          <w:cantSplit w:val="0"/>
          <w:tblHeader w:val="0"/>
        </w:trPr>
        <w:tc>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Risk Assessment Framework</w:t>
            </w:r>
          </w:p>
        </w:tc>
        <w:tc>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and model design</w:t>
            </w:r>
          </w:p>
        </w:tc>
        <w:tc>
          <w:tcPr/>
          <w:p w:rsidR="00000000" w:rsidDel="00000000" w:rsidP="00000000" w:rsidRDefault="00000000" w:rsidRPr="00000000" w14:paraId="00000074">
            <w:pPr>
              <w:rPr>
                <w:rFonts w:ascii="Times New Roman" w:cs="Times New Roman" w:eastAsia="Times New Roman" w:hAnsi="Times New Roman"/>
                <w:sz w:val="24"/>
                <w:szCs w:val="24"/>
                <w:highlight w:val="green"/>
              </w:rPr>
            </w:pPr>
            <w:r w:rsidDel="00000000" w:rsidR="00000000" w:rsidRPr="00000000">
              <w:rPr>
                <w:rFonts w:ascii="Times New Roman" w:cs="Times New Roman" w:eastAsia="Times New Roman" w:hAnsi="Times New Roman"/>
                <w:sz w:val="24"/>
                <w:szCs w:val="24"/>
                <w:highlight w:val="green"/>
                <w:rtl w:val="0"/>
              </w:rPr>
              <w:t xml:space="preserve">Completed</w:t>
            </w:r>
          </w:p>
        </w:tc>
        <w:tc>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Paper extraction &amp; modeling approach</w:t>
            </w:r>
          </w:p>
        </w:tc>
        <w:tc>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sourcing and initial mapping</w:t>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and quality assessment</w:t>
            </w:r>
          </w:p>
        </w:tc>
        <w:tc>
          <w:tcPr/>
          <w:p w:rsidR="00000000" w:rsidDel="00000000" w:rsidP="00000000" w:rsidRDefault="00000000" w:rsidRPr="00000000" w14:paraId="00000089">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and distribution fitting</w:t>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Monte Carlo simulation prototype</w:t>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8">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Multi-factor risk index design</w:t>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index testing and refinement</w:t>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Distribution Fitting &amp; Goodness-of-Fit (GoF) Matrix</w:t>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D">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Copula Check</w:t>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4">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and Stress Testing</w:t>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B">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Dashboard Prototype</w:t>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2">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and DevOps</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9">
            <w:pPr>
              <w:rPr>
                <w:rFonts w:ascii="Times New Roman" w:cs="Times New Roman" w:eastAsia="Times New Roman" w:hAnsi="Times New Roman"/>
                <w:sz w:val="24"/>
                <w:szCs w:val="24"/>
                <w:highlight w:val="yellow"/>
              </w:rPr>
            </w:pPr>
            <w:r w:rsidDel="00000000" w:rsidR="00000000" w:rsidRPr="00000000">
              <w:rPr>
                <w:rtl w:val="0"/>
              </w:rPr>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Decision Support System</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and Baseline Setup</w:t>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Implementation and Training Harness</w:t>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Aware Learning and Analysis</w:t>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green"/>
                <w:rtl w:val="0"/>
              </w:rPr>
              <w:t xml:space="preserve">Completed</w:t>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shd w:fill="ff9900" w:val="clear"/>
              </w:rPr>
            </w:pP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Dive into RL Agents</w:t>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Mathematical Study of Student t Copula</w:t>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FedEx terminology research for dataset preparation</w:t>
            </w:r>
          </w:p>
        </w:tc>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sz w:val="24"/>
                <w:szCs w:val="24"/>
                <w:highlight w:val="green"/>
              </w:rPr>
            </w:pP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r>
        <w:trPr>
          <w:cantSplit w:val="0"/>
          <w:tblHeader w:val="0"/>
        </w:trPr>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and Demo Preparation</w:t>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9900" w:val="clear"/>
                <w:rtl w:val="0"/>
              </w:rPr>
              <w:t xml:space="preserve">Start</w:t>
            </w:r>
            <w:r w:rsidDel="00000000" w:rsidR="00000000" w:rsidRPr="00000000">
              <w:rPr>
                <w:rtl w:val="0"/>
              </w:rPr>
            </w:r>
          </w:p>
        </w:tc>
      </w:tr>
    </w:tbl>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Work Contributions by individual team members in the project: </w:t>
      </w:r>
    </w:p>
    <w:p w:rsidR="00000000" w:rsidDel="00000000" w:rsidP="00000000" w:rsidRDefault="00000000" w:rsidRPr="00000000" w14:paraId="00000103">
      <w:pPr>
        <w:numPr>
          <w:ilvl w:val="0"/>
          <w:numId w:val="3"/>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Puneet</w:t>
      </w:r>
    </w:p>
    <w:p w:rsidR="00000000" w:rsidDel="00000000" w:rsidP="00000000" w:rsidRDefault="00000000" w:rsidRPr="00000000" w14:paraId="00000104">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Architected and developed the AI-based Decision Support (RL) module, including environment design (Gym/SimPy), Q-Learning and DQN pipelines, risk-aware reward shaping, benchmarking against classical baselines, and reproducible experiment management.</w:t>
      </w:r>
    </w:p>
    <w:p w:rsidR="00000000" w:rsidDel="00000000" w:rsidP="00000000" w:rsidRDefault="00000000" w:rsidRPr="00000000" w14:paraId="00000105">
      <w:pPr>
        <w:numPr>
          <w:ilvl w:val="1"/>
          <w:numId w:val="3"/>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Designed and delivered the Predictive Analytics baseline module, covering target definition, advanced feature engineering, model development (regression and classification), calibration analysis, evaluation packs, and preparation of reusable artifacts and model cards.</w:t>
      </w:r>
    </w:p>
    <w:p w:rsidR="00000000" w:rsidDel="00000000" w:rsidP="00000000" w:rsidRDefault="00000000" w:rsidRPr="00000000" w14:paraId="00000106">
      <w:pPr>
        <w:numPr>
          <w:ilvl w:val="1"/>
          <w:numId w:val="3"/>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Led dashboard dynamization, documentation, and stakeholder coordination, integrating SCRI, predictive outputs, VaR/TVaR metrics, policy comparison panels, repository structuring, executive summaries, and technical reporting for review readiness.</w:t>
      </w:r>
    </w:p>
    <w:p w:rsidR="00000000" w:rsidDel="00000000" w:rsidP="00000000" w:rsidRDefault="00000000" w:rsidRPr="00000000" w14:paraId="00000107">
      <w:pPr>
        <w:numPr>
          <w:ilvl w:val="0"/>
          <w:numId w:val="3"/>
        </w:numPr>
        <w:spacing w:after="0" w:afterAutospacing="0"/>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Devanshu</w:t>
      </w:r>
    </w:p>
    <w:p w:rsidR="00000000" w:rsidDel="00000000" w:rsidP="00000000" w:rsidRDefault="00000000" w:rsidRPr="00000000" w14:paraId="00000108">
      <w:pPr>
        <w:numPr>
          <w:ilvl w:val="1"/>
          <w:numId w:val="3"/>
        </w:numPr>
        <w:spacing w:after="0" w:afterAutospacing="0"/>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data preparation and preprocessing pipelines, including dataset cleaning, field mapping, exploratory analysis, and identification of data quality and missingness issues.</w:t>
      </w:r>
    </w:p>
    <w:p w:rsidR="00000000" w:rsidDel="00000000" w:rsidP="00000000" w:rsidRDefault="00000000" w:rsidRPr="00000000" w14:paraId="00000109">
      <w:pPr>
        <w:numPr>
          <w:ilvl w:val="1"/>
          <w:numId w:val="3"/>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Assisted in feature engineering and baseline model experimentation for the predictive analytics module, contributing to script preparation, plot generation, and metrics compilation.</w:t>
      </w:r>
    </w:p>
    <w:p w:rsidR="00000000" w:rsidDel="00000000" w:rsidP="00000000" w:rsidRDefault="00000000" w:rsidRPr="00000000" w14:paraId="0000010A">
      <w:pPr>
        <w:numPr>
          <w:ilvl w:val="1"/>
          <w:numId w:val="3"/>
        </w:numPr>
        <w:spacing w:after="0" w:afterAutospacing="0"/>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Contributed to dashboard integration tasks, including connecting model outputs to UI components, validating displayed metrics, and assisting in testing interactive elements.</w:t>
      </w:r>
    </w:p>
    <w:p w:rsidR="00000000" w:rsidDel="00000000" w:rsidP="00000000" w:rsidRDefault="00000000" w:rsidRPr="00000000" w14:paraId="0000010B">
      <w:pPr>
        <w:numPr>
          <w:ilvl w:val="1"/>
          <w:numId w:val="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Helped with repository management and documentation updates, organizing folders, uploading artifacts, and maintaining basic READMEs and version consistency across modules.</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