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1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0"/>
          <w:numId w:val="1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E">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the literature, conceptual, and data-preparation phases, including comparison of major stochastic modeling approaches, extraction of Bayesian Network and ripple-effect frameworks, dataset preparation, exploratory analysis, feature engineering, distribution fitting, and identification of key data-quality issues.</w:t>
            </w:r>
          </w:p>
          <w:p w:rsidR="00000000" w:rsidDel="00000000" w:rsidP="00000000" w:rsidRDefault="00000000" w:rsidRPr="00000000" w14:paraId="0000000F">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iteratively refined Monte Carlo simulations for supply-chain disruption analysis, including large-scale scenario generation, dependency modeling, and preliminary risk quantification. This work supported development of a multi-factor Supply Chain Risk Index (SCRI) for evaluating disruption severity and uncertainty.</w:t>
            </w:r>
          </w:p>
          <w:p w:rsidR="00000000" w:rsidDel="00000000" w:rsidP="00000000" w:rsidRDefault="00000000" w:rsidRPr="00000000" w14:paraId="00000010">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and calibrated the SCRI using external EM-DAT and UNCTAD data, achieving ROC-AUC ≥ 0.80, calibration slope within [0.9, 1.1], and external mapping performance of approximately R² ≥ 0.5.</w:t>
            </w:r>
          </w:p>
          <w:p w:rsidR="00000000" w:rsidDel="00000000" w:rsidP="00000000" w:rsidRDefault="00000000" w:rsidRPr="00000000" w14:paraId="0000001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and compared alternative dependency structures, including Gaussian and Student-t copulas. The Student-t copula was selected based on model-fit diagnostics and its improved ability to represent heavy-tailed and joint disruption risks.</w:t>
            </w:r>
          </w:p>
          <w:p w:rsidR="00000000" w:rsidDel="00000000" w:rsidP="00000000" w:rsidRDefault="00000000" w:rsidRPr="00000000" w14:paraId="00000012">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and deployed a dynamic, data-driven Streamlit risk dashboard integrating calibrated SCRI outputs, updated weights, downloadable results, VaR/TVaR measures, model identification, and improved interactive visualizations. The Risk Assessment Framework is now considered functionally complete.</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reproducible Gym/SimPy simulation environment using calibrated marginal distributions and Student-t copula sampling, with fixed seeds and unit tests to support robust experimentation under correlated and heavy-tailed supply-chain disruption scenarios.</w:t>
            </w:r>
          </w:p>
          <w:p w:rsidR="00000000" w:rsidDel="00000000" w:rsidP="00000000" w:rsidRDefault="00000000" w:rsidRPr="00000000" w14:paraId="0000001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and benchmarked classical (s,S) and myopic policies and developed Q-Learning and DQN-lite training pipelines. Performance was systematically tracked using service level, total cost, SCRI violations, and VaR/TVaR risk indicators.</w:t>
            </w:r>
          </w:p>
          <w:p w:rsidR="00000000" w:rsidDel="00000000" w:rsidP="00000000" w:rsidRDefault="00000000" w:rsidRPr="00000000" w14:paraId="0000001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Extended the reinforcement-learning framework with SCRI-penalty and CVaR-style reward components, producing measurable improvements in tail-risk performance, including approximately ≥10% reduction in VaR95 or ≥15% fewer SCRI violations without disproportionate cost increases.</w:t>
            </w:r>
          </w:p>
          <w:p w:rsidR="00000000" w:rsidDel="00000000" w:rsidP="00000000" w:rsidRDefault="00000000" w:rsidRPr="00000000" w14:paraId="0000001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Strengthened the mathematical foundations of the system by studying Q-Learning and DQN convergence, Bellman equations, stochastic decision processes, and mechanisms for incorporating Student-t copula dependency structures into risk-sensitive value and policy updates.</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end-to-end training, benchmarking, ablation studies, documentation, reproducible artifacts, and dashboard integration for policy comparison and recommendations. The RL-based decision-support module is now considered functionally complete and decision-ready for subsequent validation and reporting.</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1C">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Defined facility/lane-level disruption-prediction targets, including weekly SLA-breach rates and turnaround-delay exceedances, and established the initial predictive analytics workflow required to support forward-looking disruption identification within the broader risk-management framework.</w:t>
            </w:r>
          </w:p>
          <w:p w:rsidR="00000000" w:rsidDel="00000000" w:rsidP="00000000" w:rsidRDefault="00000000" w:rsidRPr="00000000" w14:paraId="0000001D">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structured data-readiness pipeline with canonical schemas, lane normalization, time-series continuity grids, and automated QA checks covering schema consistency, missingness, non-negativity, and reconciliation across multiple data sources.</w:t>
            </w:r>
          </w:p>
          <w:p w:rsidR="00000000" w:rsidDel="00000000" w:rsidP="00000000" w:rsidRDefault="00000000" w:rsidRPr="00000000" w14:paraId="0000001E">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predictive features including ISO-week seasonality, holiday effects, lagged SLA and turnaround variables, operational indicators, and EM-DAT/UNCTAD external disruption proxies, providing a consistent feature base for facility- and lane-level forecasting.</w:t>
            </w:r>
          </w:p>
          <w:p w:rsidR="00000000" w:rsidDel="00000000" w:rsidP="00000000" w:rsidRDefault="00000000" w:rsidRPr="00000000" w14:paraId="0000001F">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forecasting and classification baselines ranging from seasonal naïve methods to XGBoost, evaluating performance using sMAPE, PR-AUC, F1, and calibration diagnostics to assess both predictive accuracy and reliability.</w:t>
            </w:r>
          </w:p>
          <w:p w:rsidR="00000000" w:rsidDel="00000000" w:rsidP="00000000" w:rsidRDefault="00000000" w:rsidRPr="00000000" w14:paraId="00000020">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Strengthened the module through improved data readiness, feature engineering, model robustness, and reproducibility. Delivered scripts, saved models, metrics CSVs, validation outputs, model documentation, and data-readiness reports, with predictive outputs aligned to the overall risk-assessment and decision-support pipeline.</w:t>
            </w:r>
          </w:p>
        </w:tc>
      </w:tr>
      <w:tr>
        <w:trPr>
          <w:cantSplit w:val="0"/>
          <w:tblHeader w:val="0"/>
        </w:trPr>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2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proposal has been developed to address this objective through process mining for sustainable and resilient logistics. The proposed work focuses on analyzing shipment event logs to identify operational bottlenecks, excessive dwell, rehandling, routing deviations, exception loops, and service-failure patterns. The proposal has now been submitted to FedEx for further evaluation and is currently under review for consideration as the next phase of the project.</w:t>
            </w:r>
          </w:p>
        </w:tc>
      </w:tr>
    </w:tbl>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Initial research and planning: Identified suitable public datasets and studied major stochastic risk approaches, including Stochastic Programming, Markov Chains, Bayesian Networks, Newsvendor models, ripple effects, and integrated supplier-selection frameworks, documenting their assumptions, strengths, limitations, and supply-chain applications.</w:t>
            </w:r>
          </w:p>
          <w:p w:rsidR="00000000" w:rsidDel="00000000" w:rsidP="00000000" w:rsidRDefault="00000000" w:rsidRPr="00000000" w14:paraId="00000029">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review and knowledge development: Reviewed key research papers, extracted mathematical formulations, decision variables, constraints, Bayesian Network structures, and disruption-propagation mechanisms, and created comparison matrices. Also attended FedEx SMART seminars and documented insights on logistics challenges, VACS, and localized solutions.</w:t>
            </w:r>
          </w:p>
          <w:p w:rsidR="00000000" w:rsidDel="00000000" w:rsidP="00000000" w:rsidRDefault="00000000" w:rsidRPr="00000000" w14:paraId="0000002A">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and quality assessment: Reviewed the selected datasets, developed data dictionaries, standardized field mappings, identified quality issues, proposed variable-specific imputation and deletion rules, and performed exploratory analysis using distributions, histograms, ECDFs, heavy-tail diagnostics, and multimodality assessment.</w:t>
            </w:r>
          </w:p>
          <w:p w:rsidR="00000000" w:rsidDel="00000000" w:rsidP="00000000" w:rsidRDefault="00000000" w:rsidRPr="00000000" w14:paraId="0000002B">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and repository management: Derived operational risk features including inter-arrival time, disruption-severity proxies, and lead-time variance. Maintained structured GitHub and shared-drive repositories, documented workflows, organized artifacts systematically, and coordinated project contributions across collaborating team members.</w:t>
            </w:r>
          </w:p>
          <w:p w:rsidR="00000000" w:rsidDel="00000000" w:rsidP="00000000" w:rsidRDefault="00000000" w:rsidRPr="00000000" w14:paraId="0000002C">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and dependency modeling: Developed successive Monte Carlo simulations, including approximately 10,000 disruption scenarios, and created dependency-modeling prototypes. Evaluated Gaussian and Student-t copulas using calibrated marginals, goodness-of-fit diagnostics, likelihood criteria, Kendall’s tau, and tail-dependence measures.</w:t>
            </w:r>
          </w:p>
          <w:p w:rsidR="00000000" w:rsidDel="00000000" w:rsidP="00000000" w:rsidRDefault="00000000" w:rsidRPr="00000000" w14:paraId="0000002D">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development: Designed, tested, refined, and finalized the multi-factor Supply Chain Risk Index (SCRI), including sensitivity and stress testing, calibrated severity parameters, re-weighting, Platt scaling, isotonic regression, ROC-AUC validation, and calibration-slope assessment.</w:t>
            </w:r>
          </w:p>
          <w:p w:rsidR="00000000" w:rsidDel="00000000" w:rsidP="00000000" w:rsidRDefault="00000000" w:rsidRPr="00000000" w14:paraId="0000002E">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External calibration and risk validation: Integrated EM-DAT and UNCTAD external data at weekly granularity, mapped disruption-severity proxies, validated external relationships, and aligned calibrated outputs with SCRI calculations, copula-based dependency structures, VaR/TVaR measures, and downstream risk-analysis components.</w:t>
            </w:r>
          </w:p>
          <w:p w:rsidR="00000000" w:rsidDel="00000000" w:rsidP="00000000" w:rsidRDefault="00000000" w:rsidRPr="00000000" w14:paraId="0000002F">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dashboard development: Built and progressively enhanced the Streamlit dashboard from a partly hard-coded prototype into a dynamic, data-driven application incorporating calibrated SCRI outputs, copula-model identification, VaR/TVaR readouts, downloadable results, predictive outputs, improved interactivity, and live deployment.</w:t>
            </w:r>
          </w:p>
          <w:p w:rsidR="00000000" w:rsidDel="00000000" w:rsidP="00000000" w:rsidRDefault="00000000" w:rsidRPr="00000000" w14:paraId="00000030">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Decision-support environment and baselines: Formalized the Markov Decision Process and KPIs, developed a reproducible Gym/SimPy simulation environment with Student-t copula sampling, and implemented classical (s,S) and myopic baseline policies with grid search, comparative plots, CSV outputs, and deterministic experiments.</w:t>
            </w:r>
          </w:p>
          <w:p w:rsidR="00000000" w:rsidDel="00000000" w:rsidP="00000000" w:rsidRDefault="00000000" w:rsidRPr="00000000" w14:paraId="00000031">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Reinforcement-learning development: Built Q-Learning and DQN-lite training pipelines with experience replay, target networks, structured configuration management, learning-curve logging, saved policies, fixed seeds, and reproducible artifacts, enabling systematic comparison against classical inventory and decision baselines.</w:t>
            </w:r>
          </w:p>
          <w:p w:rsidR="00000000" w:rsidDel="00000000" w:rsidP="00000000" w:rsidRDefault="00000000" w:rsidRPr="00000000" w14:paraId="00000032">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Risk-aware reinforcement learning: Extended RL rewards with SCRI penalties and CVaR-style terms, conducted ablation and sensitivity experiments across dependency assumptions and risk parameters, and demonstrated improved tail-risk outcomes, including lower VaR95 and fewer SCRI violations without substantial cost escalation.</w:t>
            </w:r>
          </w:p>
          <w:p w:rsidR="00000000" w:rsidDel="00000000" w:rsidP="00000000" w:rsidRDefault="00000000" w:rsidRPr="00000000" w14:paraId="00000033">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Mathematical foundations and copula integration: Deepened theoretical work on Q-Learning, DQN convergence, Bellman equations, exploration-exploitation, stochastic rewards, and value approximation, while formulating how Student-t copula dependencies and heavy-tailed correlations could be incorporated into risk-sensitive Bellman updates.</w:t>
            </w:r>
          </w:p>
          <w:p w:rsidR="00000000" w:rsidDel="00000000" w:rsidP="00000000" w:rsidRDefault="00000000" w:rsidRPr="00000000" w14:paraId="00000034">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disruption analytics: Developed facility/lane-level forecasting pipelines using standardized schemas, reconciliation checks, continuity grids, seasonality, holidays, lagged operational indicators, and external risk proxies. Implemented seasonal-naïve through XGBoost models, evaluated using sMAPE, PR-AUC, F1, calibration, and reproducible validation artifacts.</w:t>
            </w:r>
          </w:p>
          <w:p w:rsidR="00000000" w:rsidDel="00000000" w:rsidP="00000000" w:rsidRDefault="00000000" w:rsidRPr="00000000" w14:paraId="00000035">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End-to-end integration and project packaging: Consolidated stochastic risk assessment, calibrated SCRI, copula modeling, predictive analytics, and RL decision support into an integrated framework. Prepared dashboards, policy comparisons, one-pagers, slide summaries, model artifacts, validation outputs, and reproducibility packages for FedEx-facing review.</w:t>
            </w:r>
          </w:p>
          <w:p w:rsidR="00000000" w:rsidDel="00000000" w:rsidP="00000000" w:rsidRDefault="00000000" w:rsidRPr="00000000" w14:paraId="00000036">
            <w:pPr>
              <w:numPr>
                <w:ilvl w:val="0"/>
                <w:numId w:val="1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Research paper revision and next-phase proposal: Continuing to address the revisions and technical changes recommended by the FedEx team for the previously submitted research paper. In parallel, a new proposal for sustainable and resilient logistics has undergone internal review and refinement and has now been submitted to the FedEx team for further evaluation and consideration as the next phase of the project.</w:t>
            </w:r>
          </w:p>
        </w:tc>
      </w:tr>
    </w:tbl>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39">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the Sustainable and Resilient Logistics Strategies proposal, based on process mining of shipment event logs, to the FedEx team for further evaluation and consideration.</w:t>
            </w:r>
          </w:p>
          <w:p w:rsidR="00000000" w:rsidDel="00000000" w:rsidP="00000000" w:rsidRDefault="00000000" w:rsidRPr="00000000" w14:paraId="0000003A">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Continued working on the internal revisions of the previously submitted FedEx research paper, incorporating the comments and recommendations received during the FedEx review process.</w:t>
            </w:r>
          </w:p>
        </w:tc>
      </w:tr>
    </w:tbl>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r w:rsidDel="00000000" w:rsidR="00000000" w:rsidRPr="00000000">
              <w:rPr>
                <w:rtl w:val="0"/>
              </w:rPr>
            </w:r>
          </w:p>
          <w:p w:rsidR="00000000" w:rsidDel="00000000" w:rsidP="00000000" w:rsidRDefault="00000000" w:rsidRPr="00000000" w14:paraId="0000003D">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completed internal refinement and submission of the process-mining-based sustainable and resilient logistics proposal, progressing the project toward evaluation for its next potential phase.</w:t>
            </w:r>
          </w:p>
          <w:p w:rsidR="00000000" w:rsidDel="00000000" w:rsidP="00000000" w:rsidRDefault="00000000" w:rsidRPr="00000000" w14:paraId="0000003E">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further progress on revising the previous FedEx research paper, systematically addressing the review comments and strengthening the manuscript for its subsequent revised submission.</w:t>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4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42">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remaining internal revisions of the FedEx research paper based on the received review comments and submit the revised manuscript to the FedEx team for final approval.</w:t>
            </w:r>
          </w:p>
          <w:p w:rsidR="00000000" w:rsidDel="00000000" w:rsidP="00000000" w:rsidRDefault="00000000" w:rsidRPr="00000000" w14:paraId="00000043">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up with the FedEx team regarding the submitted Sustainable and Resilient Logistics proposal and address any feedback or additional requirements arising during its evaluation.</w:t>
            </w:r>
          </w:p>
        </w:tc>
      </w:tr>
    </w:tbl>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now, we will be working on - </w:t>
      </w:r>
    </w:p>
    <w:p w:rsidR="00000000" w:rsidDel="00000000" w:rsidP="00000000" w:rsidRDefault="00000000" w:rsidRPr="00000000" w14:paraId="00000049">
      <w:pPr>
        <w:numPr>
          <w:ilvl w:val="0"/>
          <w:numId w:val="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Fixing the FedEx paper as per the comments received from the FedEx officials. </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Communicating with the FedEx Smart Centre, IIT Madras, for the next phase of the project.</w:t>
      </w:r>
    </w:p>
    <w:p w:rsidR="00000000" w:rsidDel="00000000" w:rsidP="00000000" w:rsidRDefault="00000000" w:rsidRPr="00000000" w14:paraId="0000004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04C">
      <w:pPr>
        <w:numPr>
          <w:ilvl w:val="0"/>
          <w:numId w:val="5"/>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04D">
      <w:pPr>
        <w:numPr>
          <w:ilvl w:val="1"/>
          <w:numId w:val="5"/>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the revision of the previously submitted FedEx research paper, systematically addressing review comments, coordinating internal changes, and strengthening the manuscript for final submission and approval.</w:t>
      </w:r>
    </w:p>
    <w:p w:rsidR="00000000" w:rsidDel="00000000" w:rsidP="00000000" w:rsidRDefault="00000000" w:rsidRPr="00000000" w14:paraId="0000004E">
      <w:pPr>
        <w:numPr>
          <w:ilvl w:val="1"/>
          <w:numId w:val="5"/>
        </w:numPr>
        <w:spacing w:after="0" w:afterAutospacing="0"/>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and refined the new Sustainable and Resilient Logistics proposal using process mining of shipment event logs, and supported its internal review and submission to FedEx.</w:t>
      </w:r>
    </w:p>
    <w:p w:rsidR="00000000" w:rsidDel="00000000" w:rsidP="00000000" w:rsidRDefault="00000000" w:rsidRPr="00000000" w14:paraId="0000004F">
      <w:pPr>
        <w:numPr>
          <w:ilvl w:val="1"/>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Coordinated overall project documentation, progress reporting, and next-phase planning, while following up on both the research-paper revision and evaluation of the newly submitted project proposal.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