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4317273" cy="1619097"/>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4317273" cy="161909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numPr>
          <w:ilvl w:val="0"/>
          <w:numId w:val="8"/>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Title: AI-Driven Risk Management and Decision Support for Sustainable Supply Chains</w:t>
      </w:r>
    </w:p>
    <w:p w:rsidR="00000000" w:rsidDel="00000000" w:rsidP="00000000" w:rsidRDefault="00000000" w:rsidRPr="00000000" w14:paraId="00000003">
      <w:pPr>
        <w:numPr>
          <w:ilvl w:val="0"/>
          <w:numId w:val="9"/>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Start Date: </w:t>
      </w:r>
      <w:r w:rsidDel="00000000" w:rsidR="00000000" w:rsidRPr="00000000">
        <w:rPr>
          <w:rFonts w:ascii="Times New Roman" w:cs="Times New Roman" w:eastAsia="Times New Roman" w:hAnsi="Times New Roman"/>
          <w:sz w:val="24"/>
          <w:szCs w:val="24"/>
          <w:rtl w:val="0"/>
        </w:rPr>
        <w:t xml:space="preserve">1st June 2025</w:t>
      </w:r>
    </w:p>
    <w:p w:rsidR="00000000" w:rsidDel="00000000" w:rsidP="00000000" w:rsidRDefault="00000000" w:rsidRPr="00000000" w14:paraId="00000004">
      <w:pPr>
        <w:numPr>
          <w:ilvl w:val="0"/>
          <w:numId w:val="10"/>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Names of project associates/ students (if student, mentions degree and year):</w:t>
      </w:r>
    </w:p>
    <w:p w:rsidR="00000000" w:rsidDel="00000000" w:rsidP="00000000" w:rsidRDefault="00000000" w:rsidRPr="00000000" w14:paraId="00000005">
      <w:pPr>
        <w:numPr>
          <w:ilvl w:val="1"/>
          <w:numId w:val="1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Puneet, MS, First Year</w:t>
      </w:r>
    </w:p>
    <w:p w:rsidR="00000000" w:rsidDel="00000000" w:rsidP="00000000" w:rsidRDefault="00000000" w:rsidRPr="00000000" w14:paraId="00000006">
      <w:pPr>
        <w:numPr>
          <w:ilvl w:val="0"/>
          <w:numId w:val="11"/>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 Description (3-4 lines): </w:t>
      </w:r>
      <w:r w:rsidDel="00000000" w:rsidR="00000000" w:rsidRPr="00000000">
        <w:rPr>
          <w:rFonts w:ascii="Times New Roman" w:cs="Times New Roman" w:eastAsia="Times New Roman" w:hAnsi="Times New Roman"/>
          <w:sz w:val="24"/>
          <w:szCs w:val="24"/>
          <w:rtl w:val="0"/>
        </w:rPr>
        <w:t xml:space="preserve">Supply chains face unpredictable disruptions that can severely impact service levels and costs. Stochastic risk assessment enables FedEx SMART Centre to quantify these uncertainties using probabilistic models. This approach supports robust decision-making under uncertainty, aligning with FedEx’s goal of building resilient, sustainable, and agile logistics solutions.</w:t>
      </w:r>
    </w:p>
    <w:p w:rsidR="00000000" w:rsidDel="00000000" w:rsidP="00000000" w:rsidRDefault="00000000" w:rsidRPr="00000000" w14:paraId="00000007">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Progress against project objectives:</w:t>
      </w:r>
    </w:p>
    <w:tbl>
      <w:tblPr>
        <w:tblStyle w:val="Table1"/>
        <w:tblpPr w:leftFromText="180" w:rightFromText="180" w:topFromText="0" w:bottomFromText="0" w:vertAnchor="text" w:horzAnchor="text" w:tblpX="0" w:tblpY="7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2410"/>
        <w:gridCol w:w="5760"/>
        <w:tblGridChange w:id="0">
          <w:tblGrid>
            <w:gridCol w:w="846"/>
            <w:gridCol w:w="2410"/>
            <w:gridCol w:w="5760"/>
          </w:tblGrid>
        </w:tblGridChange>
      </w:tblGrid>
      <w:tr>
        <w:trPr>
          <w:cantSplit w:val="0"/>
          <w:tblHeader w:val="0"/>
        </w:trPr>
        <w:tc>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No</w:t>
            </w:r>
          </w:p>
        </w:tc>
        <w:tc>
          <w:tcPr/>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w:t>
            </w:r>
          </w:p>
        </w:tc>
        <w:tc>
          <w:tcPr/>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Progress Status</w:t>
            </w:r>
          </w:p>
        </w:tc>
      </w:tr>
      <w:tr>
        <w:trPr>
          <w:cantSplit w:val="0"/>
          <w:tblHeader w:val="0"/>
        </w:trPr>
        <w:tc>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Assessment Framework</w:t>
            </w:r>
          </w:p>
        </w:tc>
        <w:tc>
          <w:tcPr/>
          <w:p w:rsidR="00000000" w:rsidDel="00000000" w:rsidP="00000000" w:rsidRDefault="00000000" w:rsidRPr="00000000" w14:paraId="0000000E">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Working on designing a stochastic risk assessment model integrating probability distributions of supply chain disruptions.</w:t>
            </w:r>
          </w:p>
          <w:p w:rsidR="00000000" w:rsidDel="00000000" w:rsidP="00000000" w:rsidRDefault="00000000" w:rsidRPr="00000000" w14:paraId="0000000F">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Found a dataset and worked on the code to implement Monte Carlo simulations to evaluate potential outcomes of supply chain decisions under uncertainty.</w:t>
            </w:r>
          </w:p>
          <w:p w:rsidR="00000000" w:rsidDel="00000000" w:rsidP="00000000" w:rsidRDefault="00000000" w:rsidRPr="00000000" w14:paraId="00000010">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Completed Phase 1 (Literature &amp; Concept Review), including extracting mathematical frameworks, Bayesian Network structures, and ripple-effect modeling from selected papers. </w:t>
            </w:r>
          </w:p>
          <w:p w:rsidR="00000000" w:rsidDel="00000000" w:rsidP="00000000" w:rsidRDefault="00000000" w:rsidRPr="00000000" w14:paraId="00000011">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Developed a comparison matrix of major stochastic modeling approaches. Identified and prepared publicly available datasets, conducted preliminary data analysis (EDA), and flagged data quality issues.</w:t>
            </w:r>
          </w:p>
          <w:p w:rsidR="00000000" w:rsidDel="00000000" w:rsidP="00000000" w:rsidRDefault="00000000" w:rsidRPr="00000000" w14:paraId="00000012">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Completed Monte-Carlo simulation v1 and v2, and drafted the first possible Supply Chain Risk Index (SCRI).</w:t>
            </w:r>
          </w:p>
          <w:p w:rsidR="00000000" w:rsidDel="00000000" w:rsidP="00000000" w:rsidRDefault="00000000" w:rsidRPr="00000000" w14:paraId="00000013">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Gungsuh" w:cs="Gungsuh" w:eastAsia="Gungsuh" w:hAnsi="Gungsuh"/>
                <w:sz w:val="24"/>
                <w:szCs w:val="24"/>
                <w:rtl w:val="0"/>
              </w:rPr>
              <w:t xml:space="preserve">Finalized the Supply Chain Risk Index (SCRI) with calibrated severity parameters, achieving ROC-AUC ≥ 0.80 and calibration slope within [0.9, 1.1].</w:t>
            </w:r>
          </w:p>
          <w:p w:rsidR="00000000" w:rsidDel="00000000" w:rsidP="00000000" w:rsidRDefault="00000000" w:rsidRPr="00000000" w14:paraId="00000014">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Completed sensitivity and stress testing, along with distribution fitting and copula selection (Gaussian vs. Student-t).</w:t>
            </w:r>
          </w:p>
          <w:p w:rsidR="00000000" w:rsidDel="00000000" w:rsidP="00000000" w:rsidRDefault="00000000" w:rsidRPr="00000000" w14:paraId="00000015">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Gungsuh" w:cs="Gungsuh" w:eastAsia="Gungsuh" w:hAnsi="Gungsuh"/>
                <w:sz w:val="24"/>
                <w:szCs w:val="24"/>
                <w:rtl w:val="0"/>
              </w:rPr>
              <w:t xml:space="preserve">Incorporated calibration using EM-DAT and UNCTAD external datasets, ensuring mapping accuracy with R² ≥ 0.5.</w:t>
            </w:r>
          </w:p>
          <w:p w:rsidR="00000000" w:rsidDel="00000000" w:rsidP="00000000" w:rsidRDefault="00000000" w:rsidRPr="00000000" w14:paraId="00000016">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Risk Dashboard prototype initiated and integrated with updated SCRI weights, downloadable outputs, VaR/TVaR readouts, and copula model badge.</w:t>
            </w:r>
          </w:p>
          <w:p w:rsidR="00000000" w:rsidDel="00000000" w:rsidP="00000000" w:rsidRDefault="00000000" w:rsidRPr="00000000" w14:paraId="00000017">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With these milestones, the Risk Assessment Framework is now considered functionally complete, providing a strong foundation for the next phase (AI-based decision support system).</w:t>
            </w:r>
          </w:p>
          <w:p w:rsidR="00000000" w:rsidDel="00000000" w:rsidP="00000000" w:rsidRDefault="00000000" w:rsidRPr="00000000" w14:paraId="00000018">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Enhanced the existing risk dashboard to make it fully dynamic and data-driven rather than hard-coded. Integrated updated SCRI weights and calibrated risk outputs into the dashboard views.</w:t>
            </w:r>
          </w:p>
          <w:p w:rsidR="00000000" w:rsidDel="00000000" w:rsidP="00000000" w:rsidRDefault="00000000" w:rsidRPr="00000000" w14:paraId="00000019">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Added improved visual elements and interaction logic while retaining the stable Streamlit-based UI already in use. Deployed and demonstrated the live dashboard, ensuring consistency with the calibrated Student‑t copula risk model and VaR/TVaR outputs.</w:t>
            </w:r>
          </w:p>
        </w:tc>
      </w:tr>
      <w:tr>
        <w:trPr>
          <w:cantSplit w:val="0"/>
          <w:tblHeader w:val="0"/>
        </w:trPr>
        <w:tc>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AI-Based Decision Support System</w:t>
            </w:r>
          </w:p>
        </w:tc>
        <w:tc>
          <w:tcPr/>
          <w:p w:rsidR="00000000" w:rsidDel="00000000" w:rsidP="00000000" w:rsidRDefault="00000000" w:rsidRPr="00000000" w14:paraId="0000001C">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Built a Gym/SimPy environment with calibrated marginals and a Student-t copula sampler, ensuring seeded reproducibility and unit tests for robustness.</w:t>
            </w:r>
          </w:p>
          <w:p w:rsidR="00000000" w:rsidDel="00000000" w:rsidP="00000000" w:rsidRDefault="00000000" w:rsidRPr="00000000" w14:paraId="0000001D">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Completed grid-search for (s,S) and myopic baseline policies, and established a Q-learning/DQN training harness with logged KPIs (service level, total cost, SCRI violations, VaR/TVaR).</w:t>
            </w:r>
          </w:p>
          <w:p w:rsidR="00000000" w:rsidDel="00000000" w:rsidP="00000000" w:rsidRDefault="00000000" w:rsidRPr="00000000" w14:paraId="0000001E">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Gungsuh" w:cs="Gungsuh" w:eastAsia="Gungsuh" w:hAnsi="Gungsuh"/>
                <w:sz w:val="24"/>
                <w:szCs w:val="24"/>
                <w:rtl w:val="0"/>
              </w:rPr>
              <w:t xml:space="preserve">Introduced SCRI-penalty and CVaR-style reward terms; retrained agents and validated improvements in tail-risk metrics (≥10% reduction in VaR95 or ≥15% fewer SCRI violations without significant cost increase).</w:t>
            </w:r>
          </w:p>
          <w:p w:rsidR="00000000" w:rsidDel="00000000" w:rsidP="00000000" w:rsidRDefault="00000000" w:rsidRPr="00000000" w14:paraId="0000001F">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Produced Tech Report v0.5 with environment specification, baselines, QL/DQN results, ablation studies (independence vs Gaussian vs t-copula), and dashboard integration showcasing policy suggestions vs baselines.</w:t>
            </w:r>
          </w:p>
          <w:p w:rsidR="00000000" w:rsidDel="00000000" w:rsidP="00000000" w:rsidRDefault="00000000" w:rsidRPr="00000000" w14:paraId="00000020">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Significant progress was achieved toward deepening the theoretical and mathematical foundations of our reinforcement learning framework. We systematically built mathematical intuitions behind Q-Learning and Deep Q-Networks (DQN), analyzed convergence behavior, and explored integration mechanisms of heavy-tailed dependency models (Student-t Copulas) within the Bellman update structure. In parallel, we reviewed advanced literature on stochastic decision processes and initiated the formulation of a risk-sensitive Bellman operator that embeds copula-based correlation structures into value updates. This work lays the groundwork for developing a theoretically consistent and risk-aware AI agent for supply chain decision-making.</w:t>
            </w:r>
          </w:p>
          <w:p w:rsidR="00000000" w:rsidDel="00000000" w:rsidP="00000000" w:rsidRDefault="00000000" w:rsidRPr="00000000" w14:paraId="00000021">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Benchmarked risk-aware RL policies against classical baselines ((s, S) and myopic policies). Evaluated policies under Student‑t copula–based transition dynamics to reflect heavy‑tailed risk dependencies.</w:t>
            </w:r>
          </w:p>
          <w:p w:rsidR="00000000" w:rsidDel="00000000" w:rsidP="00000000" w:rsidRDefault="00000000" w:rsidRPr="00000000" w14:paraId="00000022">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Focused analysis on tail-risk KPIs (e.g., VaR95), validating measurable reduction in risk without disproportionate cost increase.</w:t>
            </w:r>
          </w:p>
          <w:p w:rsidR="00000000" w:rsidDel="00000000" w:rsidP="00000000" w:rsidRDefault="00000000" w:rsidRPr="00000000" w14:paraId="00000023">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Completed development, training, and benchmarking of the RL decision-support module (baselines, Q-Learning, DQN-lite), including risk-aware rewards and reproducible pilot results integrated with the dashboard.</w:t>
            </w:r>
          </w:p>
          <w:p w:rsidR="00000000" w:rsidDel="00000000" w:rsidP="00000000" w:rsidRDefault="00000000" w:rsidRPr="00000000" w14:paraId="00000024">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Module is now considered functionally complete and decision-ready, with documentation, comparison artifacts, and policy outputs prepared for later validation and reporting.</w:t>
            </w:r>
          </w:p>
        </w:tc>
      </w:tr>
      <w:tr>
        <w:trPr>
          <w:cantSplit w:val="0"/>
          <w:tblHeader w:val="0"/>
        </w:trPr>
        <w:tc>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Predictive Analytics for Disruptions</w:t>
            </w:r>
          </w:p>
        </w:tc>
        <w:tc>
          <w:tcPr/>
          <w:p w:rsidR="00000000" w:rsidDel="00000000" w:rsidP="00000000" w:rsidRDefault="00000000" w:rsidRPr="00000000" w14:paraId="00000027">
            <w:pPr>
              <w:numPr>
                <w:ilvl w:val="0"/>
                <w:numId w:val="6"/>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Initiated and completed a first working baseline for the predictive analytics module during November. Defined the prediction target at facility level (weekly SLA-breach rate or turnaround-delay exceeding a threshold).</w:t>
            </w:r>
          </w:p>
          <w:p w:rsidR="00000000" w:rsidDel="00000000" w:rsidP="00000000" w:rsidRDefault="00000000" w:rsidRPr="00000000" w14:paraId="00000028">
            <w:pPr>
              <w:numPr>
                <w:ilvl w:val="0"/>
                <w:numId w:val="6"/>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Engineered features including ISO-week seasonality, holiday effects, lagged SLA/turnaround variables, and external EM-DAT/UNCTAD risk proxies.</w:t>
            </w:r>
          </w:p>
          <w:p w:rsidR="00000000" w:rsidDel="00000000" w:rsidP="00000000" w:rsidRDefault="00000000" w:rsidRPr="00000000" w14:paraId="00000029">
            <w:pPr>
              <w:numPr>
                <w:ilvl w:val="0"/>
                <w:numId w:val="6"/>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Implemented baseline models ranging from seasonal naïve methods to XGBoost-based tabular models. Evaluated models using regression (sMAPE) and classification (PR-AUC, F1) metrics, including calibration diagnostics.</w:t>
            </w:r>
          </w:p>
          <w:p w:rsidR="00000000" w:rsidDel="00000000" w:rsidP="00000000" w:rsidRDefault="00000000" w:rsidRPr="00000000" w14:paraId="0000002A">
            <w:pPr>
              <w:numPr>
                <w:ilvl w:val="0"/>
                <w:numId w:val="6"/>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Developed and completed a facility/lane-level predictive analytics baseline module, including feature engineering (seasonality, holidays, lag variables, and external risk proxies), implementation of regression and classification models (seasonal naïve to XGBoost), calibration analysis, and delivery of reproducible artifacts such as scripts, metrics CSVs, saved models, and a one-page model card.</w:t>
            </w:r>
          </w:p>
          <w:p w:rsidR="00000000" w:rsidDel="00000000" w:rsidP="00000000" w:rsidRDefault="00000000" w:rsidRPr="00000000" w14:paraId="0000002B">
            <w:pPr>
              <w:numPr>
                <w:ilvl w:val="0"/>
                <w:numId w:val="6"/>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Developed the initial predictive analytics baseline for disruption forecasting by defining facility/lane-level prediction targets (e.g., weekly SLA breach or turnaround delay exceedance). Built the supporting data pipeline including canonical schema preparation, lane normalization, time-series continuity grids, and automated validation checks (schema checks, missingness thresholds, non-negativity checks, and reconciliation across datasets). Engineered predictive features such as ISO-week seasonality, holiday indicators, lagged operational variables, and external disruption proxies (EM-DAT and UNCTAD). Implemented baseline forecasting and classification models ranging from seasonal naïve methods to XGBoost-based models, evaluated using sMAPE, PR-AUC, and F1 metrics with calibration diagnostics. Delivered reproducible artifacts including scripts, validation outputs, model metrics, and a documented data-readiness report supporting disruption prediction and integration with the overall risk-assessment and decision-support framework.</w:t>
            </w:r>
          </w:p>
          <w:p w:rsidR="00000000" w:rsidDel="00000000" w:rsidP="00000000" w:rsidRDefault="00000000" w:rsidRPr="00000000" w14:paraId="0000002C">
            <w:pPr>
              <w:numPr>
                <w:ilvl w:val="0"/>
                <w:numId w:val="6"/>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Advanced the predictive analytics module by strengthening data readiness through canonical schema design, automated QA validation (missingness, consistency, reconciliation), and time-series continuity construction. Improved feature engineering and model robustness, enabling reliable facility/lane-level disruption forecasting with reproducible pipelines and validated baseline performance integrated into the overall risk framework. </w:t>
            </w:r>
          </w:p>
          <w:p w:rsidR="00000000" w:rsidDel="00000000" w:rsidP="00000000" w:rsidRDefault="00000000" w:rsidRPr="00000000" w14:paraId="0000002D">
            <w:pPr>
              <w:numPr>
                <w:ilvl w:val="0"/>
                <w:numId w:val="6"/>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Continued working on the second revision as instructed by the Prof.</w:t>
            </w:r>
          </w:p>
        </w:tc>
      </w:tr>
      <w:tr>
        <w:trPr>
          <w:cantSplit w:val="0"/>
          <w:tblHeader w:val="0"/>
        </w:trPr>
        <w:tc>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Sustainable and Resilient Logistics Strategies</w:t>
            </w:r>
          </w:p>
        </w:tc>
        <w:tc>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Yet to do</w:t>
            </w:r>
          </w:p>
        </w:tc>
      </w:tr>
    </w:tbl>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jc w:val="center"/>
        <w:rPr>
          <w:rFonts w:ascii="Times New Roman" w:cs="Times New Roman" w:eastAsia="Times New Roman" w:hAnsi="Times New Roman"/>
          <w:sz w:val="24"/>
          <w:szCs w:val="24"/>
        </w:rPr>
      </w:pPr>
      <w:r w:rsidDel="00000000" w:rsidR="00000000" w:rsidRPr="00000000">
        <w:rPr>
          <w:rtl w:val="0"/>
        </w:rPr>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rHeight w:val="5014.5703125" w:hRule="atLeast"/>
          <w:tblHeader w:val="0"/>
        </w:trPr>
        <w:tc>
          <w:tcPr/>
          <w:p w:rsidR="00000000" w:rsidDel="00000000" w:rsidP="00000000" w:rsidRDefault="00000000" w:rsidRPr="00000000" w14:paraId="0000003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Work completed in the project thus far:</w:t>
            </w:r>
          </w:p>
          <w:p w:rsidR="00000000" w:rsidDel="00000000" w:rsidP="00000000" w:rsidRDefault="00000000" w:rsidRPr="00000000" w14:paraId="0000003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6">
            <w:pPr>
              <w:numPr>
                <w:ilvl w:val="0"/>
                <w:numId w:val="1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 Research and Planning: Identified and documented publicly available datasets relevant to supply chain disruption modeling, and researched stochastic risk assessment models (Stochastic Programming, Markov Chains, Bayesian Networks, Newsvendor) with their pros, cons, and application domains.</w:t>
            </w:r>
          </w:p>
          <w:p w:rsidR="00000000" w:rsidDel="00000000" w:rsidP="00000000" w:rsidRDefault="00000000" w:rsidRPr="00000000" w14:paraId="00000037">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Paper Review and Concept Extraction: Reviewed a key paper on "Stochastic Integrated Supplier Selection and Disruption Risk Assessment under Ripple Effect," summarizing its objective function, decision variables, constraints, uncertainty modeling, Bayesian Network structure, and ripple-effect modeling.</w:t>
            </w:r>
          </w:p>
          <w:p w:rsidR="00000000" w:rsidDel="00000000" w:rsidP="00000000" w:rsidRDefault="00000000" w:rsidRPr="00000000" w14:paraId="00000038">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Literature Comparison: Created a matrix comparing four major stochastic modeling approaches, highlighting application domains, pros, cons, and references.</w:t>
            </w:r>
          </w:p>
          <w:p w:rsidR="00000000" w:rsidDel="00000000" w:rsidP="00000000" w:rsidRDefault="00000000" w:rsidRPr="00000000" w14:paraId="00000039">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Seminar Participation and Summaries: Attended the FedEx/IIT Kharagpur seminar on Variance-Adjusted Cosine Similarity (VACS), summarizing key takeaways, and attended the SMART FedEx Seminar Series, summarizing insights on logistics challenges in India, global best practices, and the need for localized solutions.</w:t>
            </w:r>
          </w:p>
          <w:p w:rsidR="00000000" w:rsidDel="00000000" w:rsidP="00000000" w:rsidRDefault="00000000" w:rsidRPr="00000000" w14:paraId="0000003A">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Data Preparation (Phase 2): Reviewed the selected dataset, created a data dictionary mapping original fields to risk variables, identified data quality issues, and conducted exploratory data analysis (EDA), including histograms and ECDFs.</w:t>
            </w:r>
          </w:p>
          <w:p w:rsidR="00000000" w:rsidDel="00000000" w:rsidP="00000000" w:rsidRDefault="00000000" w:rsidRPr="00000000" w14:paraId="0000003B">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Collaboration and Repository Management: Coordinated work with team members, uploaded artifacts to a shared Google Drive and GitHub repository, and maintained logical folder structures with basic documentation.</w:t>
            </w:r>
          </w:p>
          <w:p w:rsidR="00000000" w:rsidDel="00000000" w:rsidP="00000000" w:rsidRDefault="00000000" w:rsidRPr="00000000" w14:paraId="0000003C">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Feature Engineering: Derived inter-arrival time, disruption severity proxy (Delivery_Risk x Cost), and lead-time variance, documented in feature_eng.md.</w:t>
            </w:r>
          </w:p>
          <w:p w:rsidR="00000000" w:rsidDel="00000000" w:rsidP="00000000" w:rsidRDefault="00000000" w:rsidRPr="00000000" w14:paraId="0000003D">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Data Quality Refinement: Proposed imputation/deletion rules per variable and documented them in data_quality_issues.ipynb, with updates to the README file.</w:t>
            </w:r>
          </w:p>
          <w:p w:rsidR="00000000" w:rsidDel="00000000" w:rsidP="00000000" w:rsidRDefault="00000000" w:rsidRPr="00000000" w14:paraId="0000003E">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Exploratory Statistics Polish: Added markdown interpretations for identifying heavy tails and multimodality in exploratory_statistics.ipynb, and pushed histogram and ECDF plots as PNGs to /figures/histogram_ecdfs.</w:t>
            </w:r>
          </w:p>
          <w:p w:rsidR="00000000" w:rsidDel="00000000" w:rsidP="00000000" w:rsidRDefault="00000000" w:rsidRPr="00000000" w14:paraId="0000003F">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Monte Carlo Simulation Development:</w:t>
            </w:r>
          </w:p>
          <w:p w:rsidR="00000000" w:rsidDel="00000000" w:rsidP="00000000" w:rsidRDefault="00000000" w:rsidRPr="00000000" w14:paraId="00000040">
            <w:pPr>
              <w:numPr>
                <w:ilvl w:val="1"/>
                <w:numId w:val="12"/>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Simulated 10,000 scenarios using preliminary fitted distributions and plotted the distribution of total disruption cost (mc_simulation_v1.ipynb).</w:t>
            </w:r>
          </w:p>
          <w:p w:rsidR="00000000" w:rsidDel="00000000" w:rsidP="00000000" w:rsidRDefault="00000000" w:rsidRPr="00000000" w14:paraId="00000041">
            <w:pPr>
              <w:numPr>
                <w:ilvl w:val="1"/>
                <w:numId w:val="12"/>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Created Monte-Carlo simulation version 2, including relevant empirical data and a separate parameters folder.</w:t>
            </w:r>
          </w:p>
          <w:p w:rsidR="00000000" w:rsidDel="00000000" w:rsidP="00000000" w:rsidRDefault="00000000" w:rsidRPr="00000000" w14:paraId="00000042">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Copula Dependency Prototype: Developed a prototype for Gaussian copula dependency on severity and inter-arrival times, documented in copula_dependency_prototype.ipynb.</w:t>
            </w:r>
          </w:p>
          <w:p w:rsidR="00000000" w:rsidDel="00000000" w:rsidP="00000000" w:rsidRDefault="00000000" w:rsidRPr="00000000" w14:paraId="00000043">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Supply Chain Risk Index (SCRI) Draft: Drafted the first possible SCRI and saved it in the repository as scri_draft.md.</w:t>
            </w:r>
          </w:p>
          <w:p w:rsidR="00000000" w:rsidDel="00000000" w:rsidP="00000000" w:rsidRDefault="00000000" w:rsidRPr="00000000" w14:paraId="00000044">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Finalized SCRI: Completed the final SCRI, including an iPython notebook and CSV results. Sensitivity and Stress Testing: Performed sensitivity and stress testing analyses.</w:t>
            </w:r>
          </w:p>
          <w:p w:rsidR="00000000" w:rsidDel="00000000" w:rsidP="00000000" w:rsidRDefault="00000000" w:rsidRPr="00000000" w14:paraId="00000045">
            <w:pPr>
              <w:numPr>
                <w:ilvl w:val="0"/>
                <w:numId w:val="12"/>
              </w:numPr>
              <w:ind w:left="720" w:hanging="360"/>
              <w:jc w:val="both"/>
              <w:rPr>
                <w:rFonts w:ascii="Times New Roman" w:cs="Times New Roman" w:eastAsia="Times New Roman" w:hAnsi="Times New Roman"/>
                <w:u w:val="none"/>
              </w:rPr>
            </w:pPr>
            <w:r w:rsidDel="00000000" w:rsidR="00000000" w:rsidRPr="00000000">
              <w:rPr>
                <w:rFonts w:ascii="Gungsuh" w:cs="Gungsuh" w:eastAsia="Gungsuh" w:hAnsi="Gungsuh"/>
                <w:rtl w:val="0"/>
              </w:rPr>
              <w:t xml:space="preserve">Calibration with External Data: Collected EM-DAT (2018–2024) and UNCTAD port metrics, aggregated to weekly granularity, and mapped disruption severity proxies. Built calibration.ipynb and validated mapping with R² ≥ 0.5.</w:t>
            </w:r>
          </w:p>
          <w:p w:rsidR="00000000" w:rsidDel="00000000" w:rsidP="00000000" w:rsidRDefault="00000000" w:rsidRPr="00000000" w14:paraId="00000046">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Copula Selection and Diagnostics: Compared Gaussian vs. Student-t copulas on calibrated marginals. Reported AIC/BIC, log-likelihood, Kendall’s τ, and tail-dependence λ. Selected the Student-t copula based on fit and tail exceedance accuracy.</w:t>
            </w:r>
          </w:p>
          <w:p w:rsidR="00000000" w:rsidDel="00000000" w:rsidP="00000000" w:rsidRDefault="00000000" w:rsidRPr="00000000" w14:paraId="00000047">
            <w:pPr>
              <w:numPr>
                <w:ilvl w:val="0"/>
                <w:numId w:val="12"/>
              </w:numPr>
              <w:ind w:left="720" w:hanging="360"/>
              <w:jc w:val="both"/>
              <w:rPr>
                <w:rFonts w:ascii="Times New Roman" w:cs="Times New Roman" w:eastAsia="Times New Roman" w:hAnsi="Times New Roman"/>
                <w:u w:val="none"/>
              </w:rPr>
            </w:pPr>
            <w:r w:rsidDel="00000000" w:rsidR="00000000" w:rsidRPr="00000000">
              <w:rPr>
                <w:rFonts w:ascii="Gungsuh" w:cs="Gungsuh" w:eastAsia="Gungsuh" w:hAnsi="Gungsuh"/>
                <w:rtl w:val="0"/>
              </w:rPr>
              <w:t xml:space="preserve">SCRI Re-weighting and Validation: Re-weighted the Supply Chain Risk Index (SCRI) with calibrated severity parameters. Recomputed node-level scores, achieving ROC-AUC ≥ 0.80 and calibration slope within [0.9, 1.1], using Platt scaling and isotonic regression.</w:t>
            </w:r>
          </w:p>
          <w:p w:rsidR="00000000" w:rsidDel="00000000" w:rsidP="00000000" w:rsidRDefault="00000000" w:rsidRPr="00000000" w14:paraId="00000048">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Dashboard Enhancements: Updated the Streamlit risk dashboard with model badge (e.g., “t-copula”), downloadable SCRI results, VaR/TVaR readouts, and a short “What changed after calibration” note.</w:t>
            </w:r>
          </w:p>
          <w:p w:rsidR="00000000" w:rsidDel="00000000" w:rsidP="00000000" w:rsidRDefault="00000000" w:rsidRPr="00000000" w14:paraId="00000049">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MDP Specification &amp; KPIs: Finalized Markov Decision Process (MDP) formulation with defined KPIs including service level, total cost, SCRI-violation count, and VaR/TVaR at weekly horizons. Documented and pushed to GitHub.</w:t>
            </w:r>
          </w:p>
          <w:p w:rsidR="00000000" w:rsidDel="00000000" w:rsidP="00000000" w:rsidRDefault="00000000" w:rsidRPr="00000000" w14:paraId="0000004A">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Simulation Environment Development: Built a Gym/SimPy environment using calibrated marginals with Student-t copula sampling. Added seeded reproducibility and unit tests to ensure deterministic behavior across experiments.</w:t>
            </w:r>
          </w:p>
          <w:p w:rsidR="00000000" w:rsidDel="00000000" w:rsidP="00000000" w:rsidRDefault="00000000" w:rsidRPr="00000000" w14:paraId="0000004B">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Baseline Policy Implementation: Implemented and benchmarked (s,S) and myopic baseline policies. Conducted grid-search runs, logged KPIs, and produced comparative plots and CSV reports for baseline vs. Q-learning performance.</w:t>
            </w:r>
          </w:p>
          <w:p w:rsidR="00000000" w:rsidDel="00000000" w:rsidP="00000000" w:rsidRDefault="00000000" w:rsidRPr="00000000" w14:paraId="0000004C">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Learning Agent Prototyping: Developed initial Q-learning and DQN harnesses, including experience replay, target networks, and logging of learning curves. Saved policies and configs under structured artifact directories for reproducibility.</w:t>
            </w:r>
          </w:p>
          <w:p w:rsidR="00000000" w:rsidDel="00000000" w:rsidP="00000000" w:rsidRDefault="00000000" w:rsidRPr="00000000" w14:paraId="0000004D">
            <w:pPr>
              <w:numPr>
                <w:ilvl w:val="0"/>
                <w:numId w:val="12"/>
              </w:numPr>
              <w:ind w:left="720" w:hanging="360"/>
              <w:jc w:val="both"/>
              <w:rPr>
                <w:rFonts w:ascii="Times New Roman" w:cs="Times New Roman" w:eastAsia="Times New Roman" w:hAnsi="Times New Roman"/>
                <w:u w:val="none"/>
              </w:rPr>
            </w:pPr>
            <w:r w:rsidDel="00000000" w:rsidR="00000000" w:rsidRPr="00000000">
              <w:rPr>
                <w:rFonts w:ascii="Gungsuh" w:cs="Gungsuh" w:eastAsia="Gungsuh" w:hAnsi="Gungsuh"/>
                <w:rtl w:val="0"/>
              </w:rPr>
              <w:t xml:space="preserve">Risk-Aware Reinforcement Learning: Extended agent reward functions with SCRI-penalty and CVaR-style terms. Performed ablation studies (independence vs. Gaussian vs. t-copula; severity ±20%, inter-arrival variability ±15%). Validated that risk-aware agents improved tail-risk metrics (≥10% reduction in VaR95 or ≥15% fewer SCRI-violations) without &gt;5% cost escalation.</w:t>
            </w:r>
          </w:p>
          <w:p w:rsidR="00000000" w:rsidDel="00000000" w:rsidP="00000000" w:rsidRDefault="00000000" w:rsidRPr="00000000" w14:paraId="0000004E">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Reinforcement Learning Foundations and Mathematical Deep Dive: Conducted a comprehensive study to strengthen the mathematical underpinnings of Q-Learning and Deep Q-Networks (DQN). Derived the Bellman expectation and optimality equations from first principles, examined convergence conditions under stochastic reward structures, and mapped how parameterized Q-functions approximate the true value function. Documented learning dynamics (exploration–exploitation, discount factor effects, target update stability) and created a unified reference for all reinforcement learning agents developed in the project. This mathematical deep dive has enhanced the theoretical consistency and interpretability of our implemented agents.</w:t>
            </w:r>
          </w:p>
          <w:p w:rsidR="00000000" w:rsidDel="00000000" w:rsidP="00000000" w:rsidRDefault="00000000" w:rsidRPr="00000000" w14:paraId="0000004F">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Copula Integration Research and Student-t Formulation for Risk-Aware Bellman Updates: Explored and mathematically formulated how dependency structures captured by Student-t Copulas can be integrated into the Bellman update equation. Studied joint tail dependencies between cost and disruption variables, derived conditional expectation expressions, and identified potential modifications to the reward and transition components to embed heavy-tailed correlations. This investigation establishes the theoretical pathway toward a copula-augmented, risk-sensitive Q-learning framework, enabling more robust and realistic decision policies under correlated uncertainty.</w:t>
            </w:r>
          </w:p>
          <w:p w:rsidR="00000000" w:rsidDel="00000000" w:rsidP="00000000" w:rsidRDefault="00000000" w:rsidRPr="00000000" w14:paraId="00000050">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Predictive Analytics Baseline Development: Developed the first working baseline for the predictive analytics module by defining a facility-level prediction target (weekly SLA-breach rate or turnaround-delay exceedance). Engineered features including ISO-week seasonality, holidays, lagged operational indicators, and external EM-DAT/UNCTAD disruption proxies. Implemented baseline models ranging from seasonal naïve forecasting to XGBoost-based tabular models. Evaluated performance using regression (sMAPE) and classification (PR-AUC, F1) metrics, including calibration analysis. Delivered complete, reproducible artifacts—baseline notebook, metrics CSV, and forecast-versus-actual visualization—to the project repository.</w:t>
            </w:r>
          </w:p>
          <w:p w:rsidR="00000000" w:rsidDel="00000000" w:rsidP="00000000" w:rsidRDefault="00000000" w:rsidRPr="00000000" w14:paraId="00000051">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Dashboard Dynamization and Integration: Converted the risk dashboard from partially hard-coded logic to a fully dynamic, data-driven architecture. Integrated predictive outputs, calibrated SCRI measures, and updated risk metrics into the dashboard framework. Ensured alignment with the Student-t copula–based risk model and consistent VaR/TVaR reporting. Deployed and demonstrated the live dashboard with improved interactivity, maintainability, and end-to-end integration across risk assessment, prediction, and decision-support components.</w:t>
            </w:r>
          </w:p>
          <w:p w:rsidR="00000000" w:rsidDel="00000000" w:rsidP="00000000" w:rsidRDefault="00000000" w:rsidRPr="00000000" w14:paraId="00000052">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RL Pilot Closure and Reproducibility: Completed end-to-end reproducible RL pilot (baselines, Q-Learning, DQN-lite) with fixed seeds, configs, artifact logging, and verified policy performance across defined scenarios.</w:t>
            </w:r>
          </w:p>
          <w:p w:rsidR="00000000" w:rsidDel="00000000" w:rsidP="00000000" w:rsidRDefault="00000000" w:rsidRPr="00000000" w14:paraId="00000053">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Packaging, Dashboard &amp; Executive Readiness: Prepared one-pager/slide summaries, integrated policy comparison into the dashboard, and organized artifacts for FedEx-facing review and upcoming validation.</w:t>
            </w:r>
          </w:p>
          <w:p w:rsidR="00000000" w:rsidDel="00000000" w:rsidP="00000000" w:rsidRDefault="00000000" w:rsidRPr="00000000" w14:paraId="00000054">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Integrated Predictive Risk, and Decision-Support Pipeline Completion: Consolidated end-to-end project components by finalizing the stochastic risk assessment framework (SCRI, copula modeling, calibration, dashboard dynamization), completing the reinforcement-learning-based decision support module with risk-aware policies and reproducible pilots, and delivering a facility/lane-level predictive analytics baseline with calibrated models, evaluation packs, and saved artifacts</w:t>
            </w:r>
          </w:p>
          <w:p w:rsidR="00000000" w:rsidDel="00000000" w:rsidP="00000000" w:rsidRDefault="00000000" w:rsidRPr="00000000" w14:paraId="00000055">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Predictive Analytics Pipeline Development: Designed and implemented the predictive analytics module for disruption forecasting by defining facility/lane-level prediction targets, preparing validated datasets with automated QA checks and standardized schemas, engineering temporal and operational features (seasonality, holidays, lag variables, external disruption proxies), and developing baseline forecasting and classification models (seasonal naïve to XGBoost). Evaluated models using sMAPE, PR-AUC, and F1 metrics with calibration diagnostics, and produced reproducible artifacts including scripts, validation outputs, metrics reports, and documented data-readiness summaries to support integration with the risk assessment and decision-support framework.</w:t>
            </w:r>
          </w:p>
          <w:p w:rsidR="00000000" w:rsidDel="00000000" w:rsidP="00000000" w:rsidRDefault="00000000" w:rsidRPr="00000000" w14:paraId="00000056">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Strengthened the predictive analytics pipeline by finalizing data readiness (Bronze schema, validation gates, reconciliation), integrating cleaned multi-source datasets, and improving feature engineering and model evaluation. Ensured reproducibility through structured artifacts and aligned outputs with risk assessment and decision-support modules for end-to-end consistency.</w:t>
            </w:r>
          </w:p>
          <w:p w:rsidR="00000000" w:rsidDel="00000000" w:rsidP="00000000" w:rsidRDefault="00000000" w:rsidRPr="00000000" w14:paraId="00000057">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Led the overall paper consolidation and project coordination process by reviewing and managing section-wise contributions from team members, ensuring consistency in technical content, refining written material, and improving the quality of tables, figures, and result presentation across the report. Supervised completion of pending sections, compiled integrated project outputs, and coordinated the final structuring of discussion, limitations, abstract, conclusion, and supporting references for the research paper. </w:t>
            </w:r>
          </w:p>
          <w:p w:rsidR="00000000" w:rsidDel="00000000" w:rsidP="00000000" w:rsidRDefault="00000000" w:rsidRPr="00000000" w14:paraId="00000058">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Research Paper Finalization and Review Integration: Completed the consolidation and finalization of the research paper by incorporating review feedback, refining reconciliation and validation results, improving reproducibility documentation (environment setup, test artifacts, and QA outputs), and performing comprehensive language and presentation polishing. Coordinated pending contributions, completed reference management, and prepared the manuscript for final review and submission.</w:t>
            </w:r>
          </w:p>
          <w:p w:rsidR="00000000" w:rsidDel="00000000" w:rsidP="00000000" w:rsidRDefault="00000000" w:rsidRPr="00000000" w14:paraId="00000059">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Continued working on the second revision.</w:t>
            </w:r>
          </w:p>
        </w:tc>
      </w:tr>
    </w:tbl>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tl w:val="0"/>
        </w:rPr>
      </w:r>
    </w:p>
    <w:tbl>
      <w:tblPr>
        <w:tblStyle w:val="Table3"/>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7"/>
        <w:tblGridChange w:id="0">
          <w:tblGrid>
            <w:gridCol w:w="9067"/>
          </w:tblGrid>
        </w:tblGridChange>
      </w:tblGrid>
      <w:tr>
        <w:trPr>
          <w:cantSplit w:val="0"/>
          <w:trHeight w:val="1765" w:hRule="atLeast"/>
          <w:tblHeader w:val="0"/>
        </w:trPr>
        <w:tc>
          <w:tcPr/>
          <w:p w:rsidR="00000000" w:rsidDel="00000000" w:rsidP="00000000" w:rsidRDefault="00000000" w:rsidRPr="00000000" w14:paraId="0000005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 work done this month:</w:t>
            </w:r>
          </w:p>
          <w:p w:rsidR="00000000" w:rsidDel="00000000" w:rsidP="00000000" w:rsidRDefault="00000000" w:rsidRPr="00000000" w14:paraId="0000005C">
            <w:pPr>
              <w:numPr>
                <w:ilvl w:val="0"/>
                <w:numId w:val="3"/>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Integrated review comments received from the faculty mentor, revised technical sections, improved presentation quality, and ensured consistency across methodology, results, discussion, and conclusion sections. Coordinated the final compilation of all project outputs into a unified manuscript. Continued working on the second revision by the Prof.</w:t>
            </w:r>
          </w:p>
        </w:tc>
      </w:tr>
    </w:tbl>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tbl>
      <w:tblPr>
        <w:tblStyle w:val="Table4"/>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7"/>
        <w:tblGridChange w:id="0">
          <w:tblGrid>
            <w:gridCol w:w="9067"/>
          </w:tblGrid>
        </w:tblGridChange>
      </w:tblGrid>
      <w:tr>
        <w:trPr>
          <w:cantSplit w:val="0"/>
          <w:trHeight w:val="3098" w:hRule="atLeast"/>
          <w:tblHeader w:val="0"/>
        </w:trPr>
        <w:tc>
          <w:tcPr/>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Outcome for the month:</w:t>
            </w:r>
            <w:r w:rsidDel="00000000" w:rsidR="00000000" w:rsidRPr="00000000">
              <w:rPr>
                <w:rtl w:val="0"/>
              </w:rPr>
            </w:r>
          </w:p>
          <w:p w:rsidR="00000000" w:rsidDel="00000000" w:rsidP="00000000" w:rsidRDefault="00000000" w:rsidRPr="00000000" w14:paraId="0000005F">
            <w:pPr>
              <w:numPr>
                <w:ilvl w:val="0"/>
                <w:numId w:val="2"/>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complete manuscript was finalized after incorporating technical, methodological, and presentation-related revisions. The document now contains consolidated project findings, validated results, supporting references, and improved scientific communication. The third draft is getting ready for further improvement.</w:t>
            </w:r>
          </w:p>
          <w:p w:rsidR="00000000" w:rsidDel="00000000" w:rsidP="00000000" w:rsidRDefault="00000000" w:rsidRPr="00000000" w14:paraId="00000060">
            <w:pPr>
              <w:ind w:left="0"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tbl>
      <w:tblPr>
        <w:tblStyle w:val="Table5"/>
        <w:tblW w:w="90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4"/>
        <w:tblGridChange w:id="0">
          <w:tblGrid>
            <w:gridCol w:w="9074"/>
          </w:tblGrid>
        </w:tblGridChange>
      </w:tblGrid>
      <w:tr>
        <w:trPr>
          <w:cantSplit w:val="0"/>
          <w:trHeight w:val="2504" w:hRule="atLeast"/>
          <w:tblHeader w:val="0"/>
        </w:trPr>
        <w:tc>
          <w:tcPr/>
          <w:p w:rsidR="00000000" w:rsidDel="00000000" w:rsidP="00000000" w:rsidRDefault="00000000" w:rsidRPr="00000000" w14:paraId="00000062">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Next Steps (Work Plan for next month):</w:t>
            </w:r>
          </w:p>
          <w:p w:rsidR="00000000" w:rsidDel="00000000" w:rsidP="00000000" w:rsidRDefault="00000000" w:rsidRPr="00000000" w14:paraId="00000063">
            <w:pPr>
              <w:numPr>
                <w:ilvl w:val="0"/>
                <w:numId w:val="7"/>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 the comments received during the latest review cycle, including clarifications on data reconciliation methodology, harmonization procedures, reporting of validation results, and refinement of technical explanations to improve the overall quality and rigor of the paper.</w:t>
            </w:r>
          </w:p>
          <w:p w:rsidR="00000000" w:rsidDel="00000000" w:rsidP="00000000" w:rsidRDefault="00000000" w:rsidRPr="00000000" w14:paraId="00000064">
            <w:pPr>
              <w:numPr>
                <w:ilvl w:val="0"/>
                <w:numId w:val="7"/>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Hoping to complete the revision from our end and send it to the FedEx officials for further improvements.</w:t>
            </w:r>
          </w:p>
        </w:tc>
      </w:tr>
    </w:tbl>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Progress: </w:t>
      </w:r>
    </w:p>
    <w:p w:rsidR="00000000" w:rsidDel="00000000" w:rsidP="00000000" w:rsidRDefault="00000000" w:rsidRPr="00000000" w14:paraId="0000006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Project Timeline and current work activity: </w:t>
      </w:r>
    </w:p>
    <w:tbl>
      <w:tblPr>
        <w:tblStyle w:val="Table6"/>
        <w:tblW w:w="89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5"/>
        <w:gridCol w:w="2415"/>
        <w:gridCol w:w="750"/>
        <w:gridCol w:w="750"/>
        <w:gridCol w:w="1050"/>
        <w:gridCol w:w="1245"/>
        <w:gridCol w:w="1245"/>
        <w:tblGridChange w:id="0">
          <w:tblGrid>
            <w:gridCol w:w="1515"/>
            <w:gridCol w:w="2415"/>
            <w:gridCol w:w="750"/>
            <w:gridCol w:w="750"/>
            <w:gridCol w:w="1050"/>
            <w:gridCol w:w="1245"/>
            <w:gridCol w:w="1245"/>
          </w:tblGrid>
        </w:tblGridChange>
      </w:tblGrid>
      <w:tr>
        <w:trPr>
          <w:cantSplit w:val="0"/>
          <w:tblHeader w:val="0"/>
        </w:trPr>
        <w:tc>
          <w:tcPr/>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Phase/Work Tasks</w:t>
            </w:r>
          </w:p>
        </w:tc>
        <w:tc>
          <w:tcPr/>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Sub-Tasks</w:t>
            </w:r>
          </w:p>
        </w:tc>
        <w:tc>
          <w:tcPr/>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June</w:t>
            </w:r>
          </w:p>
        </w:tc>
        <w:tc>
          <w:tcPr/>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July</w:t>
            </w:r>
          </w:p>
        </w:tc>
        <w:tc>
          <w:tcPr/>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August</w:t>
            </w:r>
          </w:p>
        </w:tc>
        <w:tc>
          <w:tcPr/>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September</w:t>
            </w:r>
          </w:p>
        </w:tc>
        <w:tc>
          <w:tcPr/>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October</w:t>
            </w:r>
          </w:p>
        </w:tc>
      </w:tr>
      <w:tr>
        <w:trPr>
          <w:cantSplit w:val="0"/>
          <w:tblHeader w:val="0"/>
        </w:trPr>
        <w:tc>
          <w:tcPr/>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Risk Assessment Framework</w:t>
            </w:r>
          </w:p>
        </w:tc>
        <w:tc>
          <w:tcPr/>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Literature review and model design</w:t>
            </w:r>
          </w:p>
        </w:tc>
        <w:tc>
          <w:tcPr/>
          <w:p w:rsidR="00000000" w:rsidDel="00000000" w:rsidP="00000000" w:rsidRDefault="00000000" w:rsidRPr="00000000" w14:paraId="00000072">
            <w:pPr>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Completed</w:t>
            </w:r>
          </w:p>
        </w:tc>
        <w:tc>
          <w:tcPr/>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Paper extraction &amp; modeling approach</w:t>
            </w:r>
          </w:p>
        </w:tc>
        <w:tc>
          <w:tcPr/>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tc>
        <w:tc>
          <w:tcPr/>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sourcing and initial mapping</w:t>
            </w:r>
          </w:p>
        </w:tc>
        <w:tc>
          <w:tcPr/>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tc>
        <w:tc>
          <w:tcPr/>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cleaning and quality assessment</w:t>
            </w:r>
          </w:p>
        </w:tc>
        <w:tc>
          <w:tcPr/>
          <w:p w:rsidR="00000000" w:rsidDel="00000000" w:rsidP="00000000" w:rsidRDefault="00000000" w:rsidRPr="00000000" w14:paraId="00000087">
            <w:pPr>
              <w:rPr>
                <w:rFonts w:ascii="Times New Roman" w:cs="Times New Roman" w:eastAsia="Times New Roman" w:hAnsi="Times New Roman"/>
                <w:sz w:val="24"/>
                <w:szCs w:val="24"/>
                <w:highlight w:val="yellow"/>
              </w:rPr>
            </w:pPr>
            <w:r w:rsidDel="00000000" w:rsidR="00000000" w:rsidRPr="00000000">
              <w:rPr>
                <w:rtl w:val="0"/>
              </w:rPr>
            </w:r>
          </w:p>
        </w:tc>
        <w:tc>
          <w:tcPr/>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tc>
        <w:tc>
          <w:tcPr/>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Exploratory data analysis and distribution fitting</w:t>
            </w:r>
          </w:p>
        </w:tc>
        <w:tc>
          <w:tcPr/>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tc>
        <w:tc>
          <w:tcPr/>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Monte Carlo simulation prototype</w:t>
            </w:r>
          </w:p>
        </w:tc>
        <w:tc>
          <w:tcPr/>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6">
            <w:pPr>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tc>
        <w:tc>
          <w:tcPr/>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Multi-factor risk index design</w:t>
            </w:r>
          </w:p>
        </w:tc>
        <w:tc>
          <w:tcPr/>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tc>
        <w:tc>
          <w:tcPr/>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index testing and refinement</w:t>
            </w:r>
          </w:p>
        </w:tc>
        <w:tc>
          <w:tcPr/>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tc>
        <w:tc>
          <w:tcPr/>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Distribution Fitting &amp; Goodness-of-Fit (GoF) Matrix</w:t>
            </w:r>
          </w:p>
        </w:tc>
        <w:tc>
          <w:tcPr/>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B">
            <w:pP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tc>
        <w:tc>
          <w:tcPr/>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Copula Check</w:t>
            </w:r>
          </w:p>
        </w:tc>
        <w:tc>
          <w:tcPr/>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2">
            <w:pPr>
              <w:rPr>
                <w:rFonts w:ascii="Times New Roman" w:cs="Times New Roman" w:eastAsia="Times New Roman" w:hAnsi="Times New Roman"/>
                <w:sz w:val="24"/>
                <w:szCs w:val="24"/>
                <w:highlight w:val="yellow"/>
              </w:rPr>
            </w:pPr>
            <w:r w:rsidDel="00000000" w:rsidR="00000000" w:rsidRPr="00000000">
              <w:rPr>
                <w:rtl w:val="0"/>
              </w:rPr>
            </w:r>
          </w:p>
        </w:tc>
        <w:tc>
          <w:tcPr/>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tc>
        <w:tc>
          <w:tcPr/>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Sensitivity and Stress Testing</w:t>
            </w:r>
          </w:p>
        </w:tc>
        <w:tc>
          <w:tcPr/>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9">
            <w:pPr>
              <w:rPr>
                <w:rFonts w:ascii="Times New Roman" w:cs="Times New Roman" w:eastAsia="Times New Roman" w:hAnsi="Times New Roman"/>
                <w:sz w:val="24"/>
                <w:szCs w:val="24"/>
                <w:highlight w:val="yellow"/>
              </w:rPr>
            </w:pPr>
            <w:r w:rsidDel="00000000" w:rsidR="00000000" w:rsidRPr="00000000">
              <w:rPr>
                <w:rtl w:val="0"/>
              </w:rPr>
            </w:r>
          </w:p>
        </w:tc>
        <w:tc>
          <w:tcPr/>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tc>
        <w:tc>
          <w:tcPr/>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Dashboard Prototype</w:t>
            </w:r>
          </w:p>
        </w:tc>
        <w:tc>
          <w:tcPr/>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0">
            <w:pPr>
              <w:rPr>
                <w:rFonts w:ascii="Times New Roman" w:cs="Times New Roman" w:eastAsia="Times New Roman" w:hAnsi="Times New Roman"/>
                <w:sz w:val="24"/>
                <w:szCs w:val="24"/>
                <w:highlight w:val="yellow"/>
              </w:rPr>
            </w:pPr>
            <w:r w:rsidDel="00000000" w:rsidR="00000000" w:rsidRPr="00000000">
              <w:rPr>
                <w:rtl w:val="0"/>
              </w:rPr>
            </w:r>
          </w:p>
        </w:tc>
        <w:tc>
          <w:tcPr/>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tc>
        <w:tc>
          <w:tcPr/>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Deployment and DevOps</w:t>
            </w:r>
          </w:p>
        </w:tc>
        <w:tc>
          <w:tcPr/>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7">
            <w:pPr>
              <w:rPr>
                <w:rFonts w:ascii="Times New Roman" w:cs="Times New Roman" w:eastAsia="Times New Roman" w:hAnsi="Times New Roman"/>
                <w:sz w:val="24"/>
                <w:szCs w:val="24"/>
                <w:highlight w:val="yellow"/>
              </w:rPr>
            </w:pPr>
            <w:r w:rsidDel="00000000" w:rsidR="00000000" w:rsidRPr="00000000">
              <w:rPr>
                <w:rtl w:val="0"/>
              </w:rPr>
            </w:r>
          </w:p>
        </w:tc>
        <w:tc>
          <w:tcPr/>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tc>
        <w:tc>
          <w:tcPr/>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AI-Based Decision Support System</w:t>
            </w:r>
          </w:p>
        </w:tc>
        <w:tc>
          <w:tcPr/>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 and Baseline Setup</w:t>
            </w:r>
          </w:p>
        </w:tc>
        <w:tc>
          <w:tcPr/>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24"/>
                <w:szCs w:val="24"/>
                <w:shd w:fill="ff9900" w:val="clear"/>
              </w:rPr>
            </w:pPr>
            <w:r w:rsidDel="00000000" w:rsidR="00000000" w:rsidRPr="00000000">
              <w:rPr>
                <w:rtl w:val="0"/>
              </w:rPr>
            </w:r>
          </w:p>
        </w:tc>
        <w:tc>
          <w:tcPr/>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Implementation and Training Harness</w:t>
            </w:r>
          </w:p>
        </w:tc>
        <w:tc>
          <w:tcPr/>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sz w:val="24"/>
                <w:szCs w:val="24"/>
                <w:shd w:fill="ff9900" w:val="clear"/>
              </w:rPr>
            </w:pPr>
            <w:r w:rsidDel="00000000" w:rsidR="00000000" w:rsidRPr="00000000">
              <w:rPr>
                <w:rtl w:val="0"/>
              </w:rPr>
            </w:r>
          </w:p>
        </w:tc>
        <w:tc>
          <w:tcPr/>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Aware Learning and Analysis</w:t>
            </w:r>
          </w:p>
        </w:tc>
        <w:tc>
          <w:tcPr/>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sz w:val="24"/>
                <w:szCs w:val="24"/>
                <w:shd w:fill="ff9900" w:val="clear"/>
              </w:rPr>
            </w:pPr>
            <w:r w:rsidDel="00000000" w:rsidR="00000000" w:rsidRPr="00000000">
              <w:rPr>
                <w:rtl w:val="0"/>
              </w:rPr>
            </w:r>
          </w:p>
        </w:tc>
        <w:tc>
          <w:tcPr/>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Dive into RL Agents</w:t>
            </w:r>
          </w:p>
        </w:tc>
        <w:tc>
          <w:tcPr/>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8">
            <w:pPr>
              <w:rPr>
                <w:rFonts w:ascii="Times New Roman" w:cs="Times New Roman" w:eastAsia="Times New Roman" w:hAnsi="Times New Roman"/>
                <w:sz w:val="24"/>
                <w:szCs w:val="24"/>
                <w:highlight w:val="green"/>
              </w:rPr>
            </w:pPr>
            <w:r w:rsidDel="00000000" w:rsidR="00000000" w:rsidRPr="00000000">
              <w:rPr>
                <w:rtl w:val="0"/>
              </w:rPr>
            </w:r>
          </w:p>
        </w:tc>
        <w:tc>
          <w:tcPr/>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9900" w:val="clear"/>
                <w:rtl w:val="0"/>
              </w:rPr>
              <w:t xml:space="preserve">Start</w:t>
            </w:r>
            <w:r w:rsidDel="00000000" w:rsidR="00000000" w:rsidRPr="00000000">
              <w:rPr>
                <w:rtl w:val="0"/>
              </w:rPr>
            </w:r>
          </w:p>
        </w:tc>
      </w:tr>
      <w:tr>
        <w:trPr>
          <w:cantSplit w:val="0"/>
          <w:tblHeader w:val="0"/>
        </w:trPr>
        <w:tc>
          <w:tcPr/>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Mathematical Study of Student t Copula</w:t>
            </w:r>
          </w:p>
        </w:tc>
        <w:tc>
          <w:tcPr/>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F">
            <w:pPr>
              <w:rPr>
                <w:rFonts w:ascii="Times New Roman" w:cs="Times New Roman" w:eastAsia="Times New Roman" w:hAnsi="Times New Roman"/>
                <w:sz w:val="24"/>
                <w:szCs w:val="24"/>
                <w:highlight w:val="green"/>
              </w:rPr>
            </w:pPr>
            <w:r w:rsidDel="00000000" w:rsidR="00000000" w:rsidRPr="00000000">
              <w:rPr>
                <w:rtl w:val="0"/>
              </w:rPr>
            </w:r>
          </w:p>
        </w:tc>
        <w:tc>
          <w:tcPr/>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9900" w:val="clear"/>
                <w:rtl w:val="0"/>
              </w:rPr>
              <w:t xml:space="preserve">Start</w:t>
            </w:r>
            <w:r w:rsidDel="00000000" w:rsidR="00000000" w:rsidRPr="00000000">
              <w:rPr>
                <w:rtl w:val="0"/>
              </w:rPr>
            </w:r>
          </w:p>
        </w:tc>
      </w:tr>
      <w:tr>
        <w:trPr>
          <w:cantSplit w:val="0"/>
          <w:tblHeader w:val="0"/>
        </w:trPr>
        <w:tc>
          <w:tcPr/>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FedEx terminology research for dataset preparation</w:t>
            </w:r>
          </w:p>
        </w:tc>
        <w:tc>
          <w:tcPr/>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6">
            <w:pPr>
              <w:rPr>
                <w:rFonts w:ascii="Times New Roman" w:cs="Times New Roman" w:eastAsia="Times New Roman" w:hAnsi="Times New Roman"/>
                <w:sz w:val="24"/>
                <w:szCs w:val="24"/>
                <w:highlight w:val="green"/>
              </w:rPr>
            </w:pPr>
            <w:r w:rsidDel="00000000" w:rsidR="00000000" w:rsidRPr="00000000">
              <w:rPr>
                <w:rtl w:val="0"/>
              </w:rPr>
            </w:r>
          </w:p>
        </w:tc>
        <w:tc>
          <w:tcPr/>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9900" w:val="clear"/>
                <w:rtl w:val="0"/>
              </w:rPr>
              <w:t xml:space="preserve">Start</w:t>
            </w:r>
            <w:r w:rsidDel="00000000" w:rsidR="00000000" w:rsidRPr="00000000">
              <w:rPr>
                <w:rtl w:val="0"/>
              </w:rPr>
            </w:r>
          </w:p>
        </w:tc>
      </w:tr>
      <w:tr>
        <w:trPr>
          <w:cantSplit w:val="0"/>
          <w:tblHeader w:val="0"/>
        </w:trPr>
        <w:tc>
          <w:tcPr/>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Packaging and Demo Preparation</w:t>
            </w:r>
          </w:p>
        </w:tc>
        <w:tc>
          <w:tcPr/>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9900" w:val="clear"/>
                <w:rtl w:val="0"/>
              </w:rPr>
              <w:t xml:space="preserve">Start</w:t>
            </w:r>
            <w:r w:rsidDel="00000000" w:rsidR="00000000" w:rsidRPr="00000000">
              <w:rPr>
                <w:rtl w:val="0"/>
              </w:rPr>
            </w:r>
          </w:p>
        </w:tc>
      </w:tr>
    </w:tbl>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Work Contributions by individual team members in the project: </w:t>
      </w:r>
    </w:p>
    <w:p w:rsidR="00000000" w:rsidDel="00000000" w:rsidP="00000000" w:rsidRDefault="00000000" w:rsidRPr="00000000" w14:paraId="00000101">
      <w:pPr>
        <w:numPr>
          <w:ilvl w:val="0"/>
          <w:numId w:val="4"/>
        </w:numPr>
        <w:spacing w:after="0" w:afterAutospacing="0"/>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Puneet</w:t>
      </w:r>
    </w:p>
    <w:p w:rsidR="00000000" w:rsidDel="00000000" w:rsidP="00000000" w:rsidRDefault="00000000" w:rsidRPr="00000000" w14:paraId="00000102">
      <w:pPr>
        <w:numPr>
          <w:ilvl w:val="1"/>
          <w:numId w:val="4"/>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Led the overall research and development activities of the project, including stochastic risk assessment framework design, Supply Chain Risk Index (SCRI) development, Monte Carlo simulation implementation, copula-based dependency modeling, and dashboard integration. Coordinated project planning, literature review, technical documentation, manuscript preparation, and interactions with the faculty mentor. </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ungsuh"/>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