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both"/>
        <w:rPr>
          <w:rFonts w:ascii="Times New Roman" w:cs="Times New Roman" w:eastAsia="Times New Roman" w:hAnsi="Times New Roman"/>
        </w:rPr>
      </w:pPr>
      <w:bookmarkStart w:colFirst="0" w:colLast="0" w:name="_odswndeattp6" w:id="0"/>
      <w:bookmarkEnd w:id="0"/>
      <w:r w:rsidDel="00000000" w:rsidR="00000000" w:rsidRPr="00000000">
        <w:rPr>
          <w:rFonts w:ascii="Times New Roman" w:cs="Times New Roman" w:eastAsia="Times New Roman" w:hAnsi="Times New Roman"/>
          <w:rtl w:val="0"/>
        </w:rPr>
        <w:t xml:space="preserve">Assignment 4 (ID6020)</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Puneet, ID25S027</w:t>
      </w:r>
    </w:p>
    <w:p w:rsidR="00000000" w:rsidDel="00000000" w:rsidP="00000000" w:rsidRDefault="00000000" w:rsidRPr="00000000" w14:paraId="00000003">
      <w:pPr>
        <w:pStyle w:val="Heading1"/>
        <w:spacing w:line="360" w:lineRule="auto"/>
        <w:jc w:val="both"/>
        <w:rPr>
          <w:rFonts w:ascii="Times New Roman" w:cs="Times New Roman" w:eastAsia="Times New Roman" w:hAnsi="Times New Roman"/>
        </w:rPr>
      </w:pPr>
      <w:bookmarkStart w:colFirst="0" w:colLast="0" w:name="_yaxjkmwq0kxg" w:id="1"/>
      <w:bookmarkEnd w:id="1"/>
      <w:r w:rsidDel="00000000" w:rsidR="00000000" w:rsidRPr="00000000">
        <w:rPr>
          <w:rFonts w:ascii="Times New Roman" w:cs="Times New Roman" w:eastAsia="Times New Roman" w:hAnsi="Times New Roman"/>
          <w:rtl w:val="0"/>
        </w:rPr>
        <w:t xml:space="preserve">Summarizing “The Lab: Avoiding Research Misconduct”</w:t>
      </w:r>
    </w:p>
    <w:p w:rsidR="00000000" w:rsidDel="00000000" w:rsidP="00000000" w:rsidRDefault="00000000" w:rsidRPr="00000000" w14:paraId="00000004">
      <w:pPr>
        <w:pStyle w:val="Heading2"/>
        <w:jc w:val="both"/>
        <w:rPr>
          <w:rFonts w:ascii="Times New Roman" w:cs="Times New Roman" w:eastAsia="Times New Roman" w:hAnsi="Times New Roman"/>
        </w:rPr>
      </w:pPr>
      <w:bookmarkStart w:colFirst="0" w:colLast="0" w:name="_au5wt2us77xf" w:id="2"/>
      <w:bookmarkEnd w:id="2"/>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I'll be honest, when I first pulled up "The Lab: Avoiding Research Misconduct," I was already mentally checked out. Another compliance module, another round of definitions and maybe a short quiz at the end. The kind of thing you click through while your coffee goes cold. But it didn't go that way. The whole thing is built like a simulation, and it actually puts you inside situations with real weight to them, choices where there's no clean answer staring back at you. Four characters, four different kinds of trouble. The further in I got, the more I kept thinking: I've seen something like this before.</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topics it moves through, fabrication, falsification, plagiarism, data handling, mentorship, authorship fights, and the murkier category of "questionable research practices", none of it felt like a textbook warning. These aren't dramatic edge cases. They're the kind of thing that probably happens in labs every week, quietly, with no formal announcement. And the simulation earns its keep by showing the slow version of misconduct, not the cinematic one.</w:t>
      </w:r>
    </w:p>
    <w:p w:rsidR="00000000" w:rsidDel="00000000" w:rsidP="00000000" w:rsidRDefault="00000000" w:rsidRPr="00000000" w14:paraId="00000007">
      <w:pPr>
        <w:pStyle w:val="Heading2"/>
        <w:jc w:val="both"/>
        <w:rPr>
          <w:rFonts w:ascii="Times New Roman" w:cs="Times New Roman" w:eastAsia="Times New Roman" w:hAnsi="Times New Roman"/>
        </w:rPr>
      </w:pPr>
      <w:bookmarkStart w:colFirst="0" w:colLast="0" w:name="_yi2oxzplorzq" w:id="3"/>
      <w:bookmarkEnd w:id="3"/>
      <w:r w:rsidDel="00000000" w:rsidR="00000000" w:rsidRPr="00000000">
        <w:rPr>
          <w:rFonts w:ascii="Times New Roman" w:cs="Times New Roman" w:eastAsia="Times New Roman" w:hAnsi="Times New Roman"/>
          <w:rtl w:val="0"/>
        </w:rPr>
        <w:t xml:space="preserve">Understanding Research Misconduct</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this, my mental picture of research misconduct was probably the extreme end. Someone manufacturing an entire dataset from scratch. Someone lifting paragraphs wholesale from another paper. Those things happen, but what the simulation keeps returning to is how misconduct usually starts somewhere far less dramatic and far more recognizable.</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definitions are straightforward enough: fabrication is making up data, falsification is manipulating results or methods until they say something they don't actually say, and plagiarism is taking someone else's ideas or writing without giving credit. What I kept noticing was how the simulation traced these back to moments that didn't feel like violations when they were happening. Tidying up a messy dataset. Dropping an outlier that looked like noise. Paraphrasing a source closely enough that citing it starts to feel redundant.</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slippery slope isn't being used as a metaphor, the simulation treats it as a real process with real momentum. One small shortcut under deadline pressure. Then another. Then something that, stated plainly, would end a career. The point that stuck: even if your reasons were entirely good-faith, altering data without clear, documented justification is falsification. Your internal reasoning at the time doesn't move the line.</w:t>
      </w:r>
    </w:p>
    <w:p w:rsidR="00000000" w:rsidDel="00000000" w:rsidP="00000000" w:rsidRDefault="00000000" w:rsidRPr="00000000" w14:paraId="0000000B">
      <w:pPr>
        <w:pStyle w:val="Heading2"/>
        <w:jc w:val="both"/>
        <w:rPr>
          <w:rFonts w:ascii="Times New Roman" w:cs="Times New Roman" w:eastAsia="Times New Roman" w:hAnsi="Times New Roman"/>
        </w:rPr>
      </w:pPr>
      <w:bookmarkStart w:colFirst="0" w:colLast="0" w:name="_bn73lu1wxrtw" w:id="4"/>
      <w:bookmarkEnd w:id="4"/>
      <w:r w:rsidDel="00000000" w:rsidR="00000000" w:rsidRPr="00000000">
        <w:rPr>
          <w:rFonts w:ascii="Times New Roman" w:cs="Times New Roman" w:eastAsia="Times New Roman" w:hAnsi="Times New Roman"/>
          <w:rtl w:val="0"/>
        </w:rPr>
        <w:t xml:space="preserve">Pressure and Ethical Decision-Making</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simulation genuinely surprised me was in how well it captures what pressure in academic research actually feels like. It's almost never direct. Nobody's usually telling you explicitly to do something wrong. It's more environmental, the way a supervisor's face changes when results don't land the way they were supposed to, the grant clock running in the background, the awareness that another lab is probably working on the same question right now.</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character deals with a different version of this. Junior researchers especially end up stuck between their own instincts and the expectations of people who control their futures. That's not a simple spot to be in. When the same person evaluating your work is also the one pushing, even gently, even indirectly, toward a questionable decision, "just speak up" isn't advice that means much.</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doesn't let pressure work as an excuse, though. It doesn't dissolve individual responsibility. What it argues instead is more practical: build your habits before you're in those situations. Document concerns. Find outside guidance early. Flag problems before they've grown. That way, when the pressure does show up, there's already something in place holding you steady.</w:t>
      </w:r>
    </w:p>
    <w:p w:rsidR="00000000" w:rsidDel="00000000" w:rsidP="00000000" w:rsidRDefault="00000000" w:rsidRPr="00000000" w14:paraId="0000000F">
      <w:pPr>
        <w:pStyle w:val="Heading2"/>
        <w:jc w:val="both"/>
        <w:rPr>
          <w:rFonts w:ascii="Times New Roman" w:cs="Times New Roman" w:eastAsia="Times New Roman" w:hAnsi="Times New Roman"/>
        </w:rPr>
      </w:pPr>
      <w:bookmarkStart w:colFirst="0" w:colLast="0" w:name="_p50noqv6n3im" w:id="5"/>
      <w:bookmarkEnd w:id="5"/>
      <w:r w:rsidDel="00000000" w:rsidR="00000000" w:rsidRPr="00000000">
        <w:rPr>
          <w:rFonts w:ascii="Times New Roman" w:cs="Times New Roman" w:eastAsia="Times New Roman" w:hAnsi="Times New Roman"/>
          <w:rtl w:val="0"/>
        </w:rPr>
        <w:t xml:space="preserve">Mentorship Responsibilities</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hit differently depending on your own history. If you've had someone who genuinely put time and thought into your development, you'll recognize what the simulation describes as good mentorship. If you've had the other kind, you'll recognize that too.</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mentorship, as the simulation frames it, means actually making space for real questions, not just results. Talking openly about standards instead of only demanding outcomes. Modeling the behavior you want to see rather than just expecting it to materialize. And most importantly, building an environment where someone early in their career can say "I don't think this is right" without having to calculate what happens to them next.</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problematic version is drawn quietly, which is what makes it effective. It's not aggressive or obviously corrupt. Sometimes it's just absence, a supervisor who's too stretched thin to check in properly, who waves off concerns with half a sentence, who signals without ever stating it that outcomes matter more than process. That kind of environment is exactly where uncertainty grows. And where shortcuts start looking like solutions.</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argument the simulation makes is one I found hard to push back on: if you're training someone in research methods, you're also training them in research ethics. There's no clean separation between the two. That's true whether you're paying attention to it or not.</w:t>
      </w:r>
    </w:p>
    <w:p w:rsidR="00000000" w:rsidDel="00000000" w:rsidP="00000000" w:rsidRDefault="00000000" w:rsidRPr="00000000" w14:paraId="00000014">
      <w:pPr>
        <w:pStyle w:val="Heading2"/>
        <w:jc w:val="both"/>
        <w:rPr>
          <w:rFonts w:ascii="Times New Roman" w:cs="Times New Roman" w:eastAsia="Times New Roman" w:hAnsi="Times New Roman"/>
        </w:rPr>
      </w:pPr>
      <w:bookmarkStart w:colFirst="0" w:colLast="0" w:name="_95uggeimxmat" w:id="6"/>
      <w:bookmarkEnd w:id="6"/>
      <w:r w:rsidDel="00000000" w:rsidR="00000000" w:rsidRPr="00000000">
        <w:rPr>
          <w:rFonts w:ascii="Times New Roman" w:cs="Times New Roman" w:eastAsia="Times New Roman" w:hAnsi="Times New Roman"/>
          <w:rtl w:val="0"/>
        </w:rPr>
        <w:t xml:space="preserve">Data Management and Integrity</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Probably the most technically dense section, but also the most immediately useful, because this is where a lot of quiet misconduct actually lives.</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principles aren't complicated on paper:</w:t>
      </w:r>
    </w:p>
    <w:p w:rsidR="00000000" w:rsidDel="00000000" w:rsidP="00000000" w:rsidRDefault="00000000" w:rsidRPr="00000000" w14:paraId="00000017">
      <w:pPr>
        <w:spacing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Record data accurately, right away, in a form someone could check later</w:t>
      </w:r>
    </w:p>
    <w:p w:rsidR="00000000" w:rsidDel="00000000" w:rsidP="00000000" w:rsidRDefault="00000000" w:rsidRPr="00000000" w14:paraId="00000018">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Document everything, including results that are unexpected or inconvenient</w:t>
      </w:r>
    </w:p>
    <w:p w:rsidR="00000000" w:rsidDel="00000000" w:rsidP="00000000" w:rsidRDefault="00000000" w:rsidRPr="00000000" w14:paraId="00000019">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Store data securely, backed up, accessible only to the right people</w:t>
      </w:r>
    </w:p>
    <w:p w:rsidR="00000000" w:rsidDel="00000000" w:rsidP="00000000" w:rsidRDefault="00000000" w:rsidRPr="00000000" w14:paraId="0000001A">
      <w:pPr>
        <w:spacing w:after="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Keep your methods clear enough that another researcher could actually replicate what you did</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these things get deprioritized constantly. There's always something more pressing. The simulation shows what the costs look like downstream, questions that can't be answered, results that can't be verified, investigations that were completely avoidable if someone had treated documentation as important from day one.</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scenario stuck with me: adjusting data to align with expected results. The simulation is direct about why that's serious. Science runs on data driving conclusions. Once it flips, once conclusions start shaping what you do with the data, the whole project of building reliable knowledge starts to crack. Retracted papers, institutional investigations, credibility that takes years to piece back together. The simulation shows these with enough specificity that they don't feel theoretical.</w:t>
      </w:r>
    </w:p>
    <w:p w:rsidR="00000000" w:rsidDel="00000000" w:rsidP="00000000" w:rsidRDefault="00000000" w:rsidRPr="00000000" w14:paraId="0000001D">
      <w:pPr>
        <w:pStyle w:val="Heading2"/>
        <w:jc w:val="both"/>
        <w:rPr>
          <w:rFonts w:ascii="Times New Roman" w:cs="Times New Roman" w:eastAsia="Times New Roman" w:hAnsi="Times New Roman"/>
        </w:rPr>
      </w:pPr>
      <w:bookmarkStart w:colFirst="0" w:colLast="0" w:name="_vghjyu2gn62f" w:id="7"/>
      <w:bookmarkEnd w:id="7"/>
      <w:r w:rsidDel="00000000" w:rsidR="00000000" w:rsidRPr="00000000">
        <w:rPr>
          <w:rFonts w:ascii="Times New Roman" w:cs="Times New Roman" w:eastAsia="Times New Roman" w:hAnsi="Times New Roman"/>
          <w:rtl w:val="0"/>
        </w:rPr>
        <w:t xml:space="preserve">Responsible Authorship and Publication Practices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Authorship should be simple. In practice, it almost never is. Who contributed enough to be listed? Who contributed most? What about the lab director whose funding made the work possible but who wasn't directly involved in this particular study?</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treats authorship as a genuine ethical issue, not an administrative box to check. The principle underneath it is that being listed as an author should reflect real, meaningful contribution, and that anyone listed should actually be prepared to stand behind the work. Honorary authorship (listing someone who barely touched the project) and ghost authorship (omitting someone who did substantial work) both undermine that principle, even when they happen casually or out of habit.</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advice: have the authorship conversation early. Before the paper is being written. Before there's anything to argue about. The simulation also takes an honest look at the broader culture, the publish-or-perish environment that pushes toward salami slicing (splitting one study into as many publications as possible) and submitting work before it's actually ready. The message throughout is that integrity and quality matter more than volume, even when the incentive structure keeps insisting otherwise.</w:t>
      </w:r>
    </w:p>
    <w:p w:rsidR="00000000" w:rsidDel="00000000" w:rsidP="00000000" w:rsidRDefault="00000000" w:rsidRPr="00000000" w14:paraId="00000021">
      <w:pPr>
        <w:pStyle w:val="Heading2"/>
        <w:jc w:val="both"/>
        <w:rPr>
          <w:rFonts w:ascii="Times New Roman" w:cs="Times New Roman" w:eastAsia="Times New Roman" w:hAnsi="Times New Roman"/>
        </w:rPr>
      </w:pPr>
      <w:bookmarkStart w:colFirst="0" w:colLast="0" w:name="_7px19u4wdflg" w:id="8"/>
      <w:bookmarkEnd w:id="8"/>
      <w:r w:rsidDel="00000000" w:rsidR="00000000" w:rsidRPr="00000000">
        <w:rPr>
          <w:rFonts w:ascii="Times New Roman" w:cs="Times New Roman" w:eastAsia="Times New Roman" w:hAnsi="Times New Roman"/>
          <w:rtl w:val="0"/>
        </w:rPr>
        <w:t xml:space="preserve">Questionable Research Practices (QRPs)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QRPs occupy a strange middle ground, not the clear-cut violations, but not okay either. The simulation takes them seriously specifically because their ambiguity is what makes them so easy to rationalize away.</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that get covered:</w:t>
      </w:r>
    </w:p>
    <w:p w:rsidR="00000000" w:rsidDel="00000000" w:rsidP="00000000" w:rsidRDefault="00000000" w:rsidRPr="00000000" w14:paraId="00000024">
      <w:pPr>
        <w:spacing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Reporting only the results that support your hypothesis and quietly setting aside the ones that don't</w:t>
      </w:r>
    </w:p>
    <w:p w:rsidR="00000000" w:rsidDel="00000000" w:rsidP="00000000" w:rsidRDefault="00000000" w:rsidRPr="00000000" w14:paraId="00000025">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Keeping incomplete or disorganized records</w:t>
      </w:r>
    </w:p>
    <w:p w:rsidR="00000000" w:rsidDel="00000000" w:rsidP="00000000" w:rsidRDefault="00000000" w:rsidRPr="00000000" w14:paraId="00000026">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Failing to disclose conflicts of interest</w:t>
      </w:r>
    </w:p>
    <w:p w:rsidR="00000000" w:rsidDel="00000000" w:rsidP="00000000" w:rsidRDefault="00000000" w:rsidRPr="00000000" w14:paraId="00000027">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Switching to different analytical approaches after seeing the data because they produce more favorable numbers</w:t>
      </w:r>
    </w:p>
    <w:p w:rsidR="00000000" w:rsidDel="00000000" w:rsidP="00000000" w:rsidRDefault="00000000" w:rsidRPr="00000000" w14:paraId="00000028">
      <w:pPr>
        <w:spacing w:after="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Treating negative results as not worth documenting or publishing</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makes QRPs genuinely tricky is how normalized they get. When certain shortcuts are standard in a lab, they stop registering as shortcuts at all. But the cumulative damage, misleading findings, poor reproducibility, erosion of trust in published research, is real no matter how common the behavior is. The simulation keeps circling back to a question that's harder than it looks: not "is this technically permitted?" but "does this actually hold up to what makes research worth doing?”</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2"/>
        <w:jc w:val="both"/>
        <w:rPr>
          <w:rFonts w:ascii="Times New Roman" w:cs="Times New Roman" w:eastAsia="Times New Roman" w:hAnsi="Times New Roman"/>
        </w:rPr>
      </w:pPr>
      <w:bookmarkStart w:colFirst="0" w:colLast="0" w:name="_pzrhpv9yh4sw" w:id="9"/>
      <w:bookmarkEnd w:id="9"/>
      <w:r w:rsidDel="00000000" w:rsidR="00000000" w:rsidRPr="00000000">
        <w:rPr>
          <w:rFonts w:ascii="Times New Roman" w:cs="Times New Roman" w:eastAsia="Times New Roman" w:hAnsi="Times New Roman"/>
          <w:rtl w:val="0"/>
        </w:rPr>
        <w:t xml:space="preserve">Communication and Reporting Concerns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more practically useful sections deals with what to actually do when something feels off. The options it lays out:</w:t>
      </w:r>
    </w:p>
    <w:p w:rsidR="00000000" w:rsidDel="00000000" w:rsidP="00000000" w:rsidRDefault="00000000" w:rsidRPr="00000000" w14:paraId="0000002D">
      <w:pPr>
        <w:spacing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Ask for clarification from a colleague or supervisor before drawing conclusions</w:t>
      </w:r>
    </w:p>
    <w:p w:rsidR="00000000" w:rsidDel="00000000" w:rsidP="00000000" w:rsidRDefault="00000000" w:rsidRPr="00000000" w14:paraId="0000002E">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Document what you've noticed, with specifics and dates</w:t>
      </w:r>
    </w:p>
    <w:p w:rsidR="00000000" w:rsidDel="00000000" w:rsidP="00000000" w:rsidRDefault="00000000" w:rsidRPr="00000000" w14:paraId="0000002F">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Consult your institution's ethics resources</w:t>
      </w:r>
    </w:p>
    <w:p w:rsidR="00000000" w:rsidDel="00000000" w:rsidP="00000000" w:rsidRDefault="00000000" w:rsidRPr="00000000" w14:paraId="00000030">
      <w:pPr>
        <w:spacing w:after="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Use official reporting channels when the situation genuinely calls for it</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doesn't pretend any of this is easy. Retaliation is a real risk. Relationships are on the line. Careers are involved. But it also makes the point that staying quiet has its own costs, to the science, to other people in the lab, and eventually to whoever made that choice. The tone isn't "report immediately and deal with the fallout." It's more measured: think carefully, use the right channels, but don't stay frozen either.</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2"/>
        <w:spacing w:after="240" w:before="240" w:lineRule="auto"/>
        <w:jc w:val="both"/>
        <w:rPr>
          <w:rFonts w:ascii="Times New Roman" w:cs="Times New Roman" w:eastAsia="Times New Roman" w:hAnsi="Times New Roman"/>
        </w:rPr>
      </w:pPr>
      <w:bookmarkStart w:colFirst="0" w:colLast="0" w:name="_znz1tq689sh" w:id="10"/>
      <w:bookmarkEnd w:id="10"/>
      <w:r w:rsidDel="00000000" w:rsidR="00000000" w:rsidRPr="00000000">
        <w:rPr>
          <w:rFonts w:ascii="Times New Roman" w:cs="Times New Roman" w:eastAsia="Times New Roman" w:hAnsi="Times New Roman"/>
          <w:rtl w:val="0"/>
        </w:rPr>
        <w:t xml:space="preserve">Consequences of Misconduct</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individuals: lost credibility, retracted work, revoked funding, ended positions, and sometimes legal consequences. For the field: wasted resources, flawed findings embedded in the literature, and unnecessary damage to public trust in science as a whole.</w:t>
      </w:r>
    </w:p>
    <w:p w:rsidR="00000000" w:rsidDel="00000000" w:rsidP="00000000" w:rsidRDefault="00000000" w:rsidRPr="00000000" w14:paraId="00000035">
      <w:pPr>
        <w:pStyle w:val="Heading2"/>
        <w:jc w:val="both"/>
        <w:rPr>
          <w:rFonts w:ascii="Times New Roman" w:cs="Times New Roman" w:eastAsia="Times New Roman" w:hAnsi="Times New Roman"/>
        </w:rPr>
      </w:pPr>
      <w:bookmarkStart w:colFirst="0" w:colLast="0" w:name="_z580vfx2okdz" w:id="11"/>
      <w:bookmarkEnd w:id="11"/>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makes "The Lab" actually work is that it doesn't lecture. It just shows how things unfold. The people who fail ethically aren't cartoonish villains, they're researchers under genuine pressure, making small compromises that quietly compound into something much larger. The principles the simulation keeps returning to, integrity, transparency, honest mentorship, rigorous data practices, fair authorship, aren't idealistic. They're structural. They're what makes scientific knowledge something people can actually rely on. Practicing them consistently, especially when it's genuinely inconvenient, is what responsible research looks like in reality.</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