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void GuessStatistics (char candidate, int count)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String number;String verb;String pluralModifier;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if(count == 0){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number = “no”;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verb = “are”;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pluralModifier = “s”;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}else if(count == 1){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= “1”;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verb = “is”;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pluralModifier = “”;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= Integer.toString(count);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verb = “are”;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pluralModifier = “s”;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String guessMessage = String.format(“There %s %s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%s”, verb, number, candidate, pluralModifier);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print(guessMessage);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