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1D" w:rsidRDefault="0041361D"/>
    <w:p w:rsidR="0041361D" w:rsidRPr="00C537DF" w:rsidRDefault="006B3780" w:rsidP="00C537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3M Stainless Steel Cleaner</w:t>
      </w:r>
    </w:p>
    <w:tbl>
      <w:tblPr>
        <w:tblStyle w:val="TableGrid"/>
        <w:tblW w:w="0" w:type="auto"/>
        <w:tblLook w:val="04A0"/>
      </w:tblPr>
      <w:tblGrid>
        <w:gridCol w:w="588"/>
        <w:gridCol w:w="3506"/>
        <w:gridCol w:w="1608"/>
        <w:gridCol w:w="1542"/>
        <w:gridCol w:w="1549"/>
        <w:gridCol w:w="1620"/>
        <w:gridCol w:w="1452"/>
        <w:gridCol w:w="1311"/>
      </w:tblGrid>
      <w:tr w:rsidR="00EE70CC" w:rsidTr="00796573">
        <w:tc>
          <w:tcPr>
            <w:tcW w:w="590" w:type="dxa"/>
          </w:tcPr>
          <w:p w:rsidR="00796573" w:rsidRPr="00184F0B" w:rsidRDefault="00796573">
            <w:pPr>
              <w:rPr>
                <w:b/>
              </w:rPr>
            </w:pPr>
            <w:r w:rsidRPr="00184F0B">
              <w:rPr>
                <w:b/>
              </w:rPr>
              <w:t>SR#</w:t>
            </w:r>
          </w:p>
        </w:tc>
        <w:tc>
          <w:tcPr>
            <w:tcW w:w="2991" w:type="dxa"/>
          </w:tcPr>
          <w:p w:rsidR="00796573" w:rsidRPr="00184F0B" w:rsidRDefault="00796573">
            <w:pPr>
              <w:rPr>
                <w:b/>
              </w:rPr>
            </w:pPr>
            <w:r w:rsidRPr="00184F0B">
              <w:rPr>
                <w:b/>
              </w:rPr>
              <w:t>SECTION DETAILS</w:t>
            </w:r>
          </w:p>
        </w:tc>
        <w:tc>
          <w:tcPr>
            <w:tcW w:w="1658" w:type="dxa"/>
          </w:tcPr>
          <w:p w:rsidR="00796573" w:rsidRPr="00184F0B" w:rsidRDefault="00796573">
            <w:pPr>
              <w:rPr>
                <w:b/>
              </w:rPr>
            </w:pPr>
            <w:proofErr w:type="spellStart"/>
            <w:r w:rsidRPr="00184F0B">
              <w:rPr>
                <w:b/>
              </w:rPr>
              <w:t>tagalog</w:t>
            </w:r>
            <w:proofErr w:type="spellEnd"/>
          </w:p>
        </w:tc>
        <w:tc>
          <w:tcPr>
            <w:tcW w:w="1594" w:type="dxa"/>
          </w:tcPr>
          <w:p w:rsidR="00796573" w:rsidRPr="00184F0B" w:rsidRDefault="00EE70CC">
            <w:pPr>
              <w:rPr>
                <w:b/>
              </w:rPr>
            </w:pPr>
            <w:r>
              <w:rPr>
                <w:b/>
              </w:rPr>
              <w:t>Nep</w:t>
            </w:r>
            <w:r w:rsidR="00796573" w:rsidRPr="00184F0B">
              <w:rPr>
                <w:b/>
              </w:rPr>
              <w:t>ali</w:t>
            </w:r>
          </w:p>
        </w:tc>
        <w:tc>
          <w:tcPr>
            <w:tcW w:w="1607" w:type="dxa"/>
          </w:tcPr>
          <w:p w:rsidR="00796573" w:rsidRPr="00184F0B" w:rsidRDefault="00EE70CC">
            <w:pPr>
              <w:rPr>
                <w:b/>
              </w:rPr>
            </w:pPr>
            <w:r>
              <w:rPr>
                <w:b/>
              </w:rPr>
              <w:t>Tamil</w:t>
            </w:r>
          </w:p>
        </w:tc>
        <w:tc>
          <w:tcPr>
            <w:tcW w:w="1664" w:type="dxa"/>
          </w:tcPr>
          <w:p w:rsidR="00796573" w:rsidRPr="00184F0B" w:rsidRDefault="00EE70CC">
            <w:pPr>
              <w:rPr>
                <w:b/>
              </w:rPr>
            </w:pPr>
            <w:r>
              <w:rPr>
                <w:b/>
              </w:rPr>
              <w:t>Indonesi</w:t>
            </w:r>
            <w:bookmarkStart w:id="0" w:name="_GoBack"/>
            <w:bookmarkEnd w:id="0"/>
          </w:p>
        </w:tc>
        <w:tc>
          <w:tcPr>
            <w:tcW w:w="1492" w:type="dxa"/>
          </w:tcPr>
          <w:p w:rsidR="00796573" w:rsidRPr="00184F0B" w:rsidRDefault="00796573">
            <w:pPr>
              <w:rPr>
                <w:b/>
              </w:rPr>
            </w:pPr>
            <w:r w:rsidRPr="00184F0B">
              <w:rPr>
                <w:b/>
              </w:rPr>
              <w:t>Bengali</w:t>
            </w:r>
          </w:p>
        </w:tc>
        <w:tc>
          <w:tcPr>
            <w:tcW w:w="1354" w:type="dxa"/>
          </w:tcPr>
          <w:p w:rsidR="00796573" w:rsidRPr="00184F0B" w:rsidRDefault="00796573">
            <w:pPr>
              <w:rPr>
                <w:b/>
              </w:rPr>
            </w:pPr>
            <w:r w:rsidRPr="00184F0B">
              <w:rPr>
                <w:b/>
              </w:rPr>
              <w:t>Hindi</w:t>
            </w:r>
          </w:p>
        </w:tc>
      </w:tr>
      <w:tr w:rsidR="00EE70CC" w:rsidTr="00796573"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1</w:t>
            </w:r>
          </w:p>
        </w:tc>
        <w:tc>
          <w:tcPr>
            <w:tcW w:w="2991" w:type="dxa"/>
          </w:tcPr>
          <w:p w:rsidR="00796573" w:rsidRDefault="00796573" w:rsidP="006B3780">
            <w:r w:rsidRPr="00184F0B">
              <w:rPr>
                <w:b/>
              </w:rPr>
              <w:t>Company name:</w:t>
            </w:r>
            <w:r>
              <w:t xml:space="preserve"> </w:t>
            </w:r>
            <w:r w:rsidR="006B3780">
              <w:t>3M</w:t>
            </w:r>
            <w:r w:rsidR="00F45989">
              <w:t xml:space="preserve"> </w:t>
            </w:r>
            <w:r w:rsidR="00F45989" w:rsidRPr="00F45989">
              <w:t>Stainless Steel Cleaner.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2</w:t>
            </w:r>
          </w:p>
        </w:tc>
        <w:tc>
          <w:tcPr>
            <w:tcW w:w="2991" w:type="dxa"/>
          </w:tcPr>
          <w:p w:rsidR="00796573" w:rsidRDefault="00796573" w:rsidP="00F45989">
            <w:r w:rsidRPr="00184F0B">
              <w:rPr>
                <w:b/>
              </w:rPr>
              <w:t>Generic name:</w:t>
            </w:r>
            <w:r>
              <w:t xml:space="preserve"> </w:t>
            </w:r>
            <w:r w:rsidR="00F45989">
              <w:t xml:space="preserve">mixture: water, petroleum, </w:t>
            </w:r>
            <w:proofErr w:type="spellStart"/>
            <w:r w:rsidR="00F45989">
              <w:t>isobutane</w:t>
            </w:r>
            <w:proofErr w:type="spellEnd"/>
            <w:r w:rsidR="00F45989">
              <w:t xml:space="preserve">, </w:t>
            </w:r>
            <w:proofErr w:type="spellStart"/>
            <w:r w:rsidR="00F45989">
              <w:t>sorbitan</w:t>
            </w:r>
            <w:proofErr w:type="spellEnd"/>
            <w:r w:rsidR="00F45989">
              <w:t xml:space="preserve"> </w:t>
            </w:r>
            <w:proofErr w:type="spellStart"/>
            <w:r w:rsidR="00F45989">
              <w:t>oleate</w:t>
            </w:r>
            <w:proofErr w:type="spellEnd"/>
            <w:r w:rsidR="00F45989">
              <w:t>, ethanolamine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3</w:t>
            </w:r>
          </w:p>
        </w:tc>
        <w:tc>
          <w:tcPr>
            <w:tcW w:w="2991" w:type="dxa"/>
          </w:tcPr>
          <w:p w:rsidR="00796573" w:rsidRPr="00184F0B" w:rsidRDefault="00796573">
            <w:pPr>
              <w:rPr>
                <w:b/>
              </w:rPr>
            </w:pPr>
            <w:r w:rsidRPr="00184F0B">
              <w:rPr>
                <w:b/>
              </w:rPr>
              <w:t>NFPA labeling:</w:t>
            </w:r>
          </w:p>
          <w:p w:rsidR="00796573" w:rsidRDefault="006B3780" w:rsidP="006B3780">
            <w:pPr>
              <w:tabs>
                <w:tab w:val="center" w:pos="1387"/>
              </w:tabs>
            </w:pPr>
            <w:r>
              <w:t>Health: 2</w:t>
            </w:r>
            <w:r>
              <w:tab/>
            </w:r>
          </w:p>
          <w:p w:rsidR="00796573" w:rsidRDefault="006B3780">
            <w:r>
              <w:t>Flammability: 4</w:t>
            </w:r>
          </w:p>
          <w:p w:rsidR="00796573" w:rsidRDefault="00796573">
            <w:r>
              <w:t>Stability: 0</w:t>
            </w:r>
          </w:p>
          <w:p w:rsidR="00796573" w:rsidRDefault="00796573" w:rsidP="001E7760">
            <w:r>
              <w:t xml:space="preserve">Special hazard: 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796573" w:rsidRDefault="00796573" w:rsidP="003F43D5">
            <w:r w:rsidRPr="00184F0B">
              <w:rPr>
                <w:b/>
              </w:rPr>
              <w:t>Use:</w:t>
            </w:r>
            <w:r>
              <w:t xml:space="preserve"> </w:t>
            </w:r>
            <w:r w:rsidR="003F43D5">
              <w:t>Metal polish</w:t>
            </w:r>
            <w:r w:rsidR="00790A15">
              <w:t>.</w:t>
            </w:r>
            <w:r w:rsidR="003F43D5">
              <w:t xml:space="preserve"> Cleans and polishes stainless steel, chrome, aluminum and laminated plastic surfaces.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5</w:t>
            </w:r>
          </w:p>
        </w:tc>
        <w:tc>
          <w:tcPr>
            <w:tcW w:w="2991" w:type="dxa"/>
          </w:tcPr>
          <w:p w:rsidR="00CF5324" w:rsidRDefault="00796573" w:rsidP="00873DD7">
            <w:r w:rsidRPr="00184F0B">
              <w:rPr>
                <w:b/>
              </w:rPr>
              <w:t>Hazard identification:</w:t>
            </w:r>
            <w:r w:rsidR="008E3784">
              <w:t xml:space="preserve"> </w:t>
            </w:r>
            <w:r w:rsidR="00CF5324">
              <w:t xml:space="preserve"> </w:t>
            </w:r>
            <w:r w:rsidR="00873DD7">
              <w:t>Extremely Flammable. May explode if heated.</w:t>
            </w:r>
            <w:r w:rsidR="00F45989">
              <w:t xml:space="preserve"> Gas under pressure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rPr>
          <w:trHeight w:val="3662"/>
        </w:trPr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991" w:type="dxa"/>
          </w:tcPr>
          <w:p w:rsidR="00796573" w:rsidRPr="00184F0B" w:rsidRDefault="00796573">
            <w:pPr>
              <w:rPr>
                <w:b/>
              </w:rPr>
            </w:pPr>
            <w:r w:rsidRPr="00184F0B">
              <w:rPr>
                <w:b/>
              </w:rPr>
              <w:t>Symptoms of exposure:</w:t>
            </w:r>
          </w:p>
          <w:p w:rsidR="00796573" w:rsidRDefault="00796573">
            <w:r>
              <w:t xml:space="preserve">Ingestion: </w:t>
            </w:r>
            <w:r w:rsidR="003E61DB" w:rsidRPr="003E61DB">
              <w:t>may include abdominal pain, stomach upset, nausea, vomiting and diarrhea</w:t>
            </w:r>
          </w:p>
          <w:p w:rsidR="003E61DB" w:rsidRDefault="003E61DB">
            <w:r w:rsidRPr="003E61DB">
              <w:t>Cardiac Sensitization: Signs/symptoms may include irregular heartbeat (arrhythmia), faintness, chest pain, and may be fatal</w:t>
            </w:r>
          </w:p>
          <w:p w:rsidR="00796573" w:rsidRPr="00184F0B" w:rsidRDefault="00796573">
            <w:pPr>
              <w:rPr>
                <w:u w:val="single"/>
              </w:rPr>
            </w:pPr>
            <w:r w:rsidRPr="00184F0B">
              <w:rPr>
                <w:u w:val="single"/>
              </w:rPr>
              <w:t xml:space="preserve">First aid measures in case of exposure: </w:t>
            </w:r>
          </w:p>
          <w:p w:rsidR="00796573" w:rsidRDefault="00796573">
            <w:pPr>
              <w:rPr>
                <w:noProof/>
              </w:rPr>
            </w:pPr>
            <w:r>
              <w:rPr>
                <w:noProof/>
              </w:rPr>
              <w:t>General: if you feel unwell seek medical advise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 xml:space="preserve">Inhalation: 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 xml:space="preserve">Remove person to fresh air. Get medical attention. 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 xml:space="preserve">Skin Contact: 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 xml:space="preserve">Wash with soap and water. If you feel unwell, get medical attention. 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 xml:space="preserve">Eye Contact: 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 xml:space="preserve">Flush with large amounts of water. Remove contact lenses if easy to do. Continue rinsing. If signs/symptoms persist, get 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 xml:space="preserve">medical attention. 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 xml:space="preserve">If Swallowed: </w:t>
            </w:r>
          </w:p>
          <w:p w:rsidR="003E61DB" w:rsidRDefault="003E61DB" w:rsidP="003E61DB">
            <w:pPr>
              <w:rPr>
                <w:noProof/>
              </w:rPr>
            </w:pPr>
            <w:r>
              <w:rPr>
                <w:noProof/>
              </w:rPr>
              <w:t>Rinse mouth. If you feel unwell, get medical attention.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9B4404">
        <w:trPr>
          <w:trHeight w:val="188"/>
        </w:trPr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7</w:t>
            </w:r>
          </w:p>
        </w:tc>
        <w:tc>
          <w:tcPr>
            <w:tcW w:w="2991" w:type="dxa"/>
          </w:tcPr>
          <w:p w:rsidR="00796573" w:rsidRPr="003E61DB" w:rsidRDefault="00796573">
            <w:pPr>
              <w:rPr>
                <w:b/>
              </w:rPr>
            </w:pPr>
            <w:r w:rsidRPr="003E61DB">
              <w:rPr>
                <w:b/>
              </w:rPr>
              <w:t>Firefighting measures:</w:t>
            </w:r>
          </w:p>
          <w:p w:rsidR="00796573" w:rsidRDefault="003E61DB">
            <w:r w:rsidRPr="003E61DB">
              <w:t xml:space="preserve">Use a fire fighting agent suitable for the surrounding fire </w:t>
            </w:r>
            <w:r>
              <w:t xml:space="preserve">e.g. </w:t>
            </w:r>
            <w:r w:rsidR="00796573">
              <w:t>water, CO2 or dry powder extinguisher</w:t>
            </w:r>
          </w:p>
          <w:p w:rsidR="003E61DB" w:rsidRDefault="003E61DB" w:rsidP="009B4404">
            <w:r w:rsidRPr="003E61DB">
              <w:t xml:space="preserve">Closed containers exposed to heat from fire may build pressure and </w:t>
            </w:r>
            <w:r w:rsidR="009B4404">
              <w:lastRenderedPageBreak/>
              <w:t>e</w:t>
            </w:r>
            <w:r w:rsidRPr="003E61DB">
              <w:t>xplode.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rPr>
          <w:trHeight w:val="1358"/>
        </w:trPr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991" w:type="dxa"/>
          </w:tcPr>
          <w:p w:rsidR="00796573" w:rsidRPr="00184F0B" w:rsidRDefault="00796573" w:rsidP="00B73D1C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b/>
                <w:lang w:bidi="ar-SA"/>
              </w:rPr>
            </w:pPr>
            <w:r w:rsidRPr="00184F0B">
              <w:rPr>
                <w:rFonts w:asciiTheme="minorHAnsi" w:eastAsiaTheme="minorHAnsi" w:hAnsiTheme="minorHAnsi" w:cstheme="minorBidi"/>
                <w:b/>
                <w:lang w:bidi="ar-SA"/>
              </w:rPr>
              <w:t>Accidental release measures:</w:t>
            </w:r>
          </w:p>
          <w:p w:rsidR="003E61DB" w:rsidRPr="003E61DB" w:rsidRDefault="003E61DB" w:rsidP="003E61DB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3E61DB">
              <w:rPr>
                <w:rFonts w:asciiTheme="minorHAnsi" w:eastAsiaTheme="minorHAnsi" w:hAnsiTheme="minorHAnsi" w:cstheme="minorBidi"/>
                <w:lang w:bidi="ar-SA"/>
              </w:rPr>
              <w:t xml:space="preserve">Evacuate area. Keep away from heat/sparks/open flames/hot surfaces. - No smoking. Use only non-sparking tools. </w:t>
            </w:r>
          </w:p>
          <w:p w:rsidR="003E61DB" w:rsidRDefault="003E61DB" w:rsidP="003E61DB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3E61DB">
              <w:rPr>
                <w:rFonts w:asciiTheme="minorHAnsi" w:eastAsiaTheme="minorHAnsi" w:hAnsiTheme="minorHAnsi" w:cstheme="minorBidi"/>
                <w:lang w:bidi="ar-SA"/>
              </w:rPr>
              <w:t>Ventilate the area with fresh air. For large spill, or spills in confined spaces, provide mechanical ventilation to disperse or exhaust vapors. Warning! A motor could be an ignition source and could cause flammable gases or vapors in the spill area to bu</w:t>
            </w:r>
            <w:r w:rsidR="00A939A6">
              <w:rPr>
                <w:rFonts w:asciiTheme="minorHAnsi" w:eastAsiaTheme="minorHAnsi" w:hAnsiTheme="minorHAnsi" w:cstheme="minorBidi"/>
                <w:lang w:bidi="ar-SA"/>
              </w:rPr>
              <w:t>rn</w:t>
            </w:r>
            <w:r w:rsidRPr="003E61DB">
              <w:rPr>
                <w:rFonts w:asciiTheme="minorHAnsi" w:eastAsiaTheme="minorHAnsi" w:hAnsiTheme="minorHAnsi" w:cstheme="minorBidi"/>
                <w:lang w:bidi="ar-SA"/>
              </w:rPr>
              <w:t xml:space="preserve"> or explode.</w:t>
            </w:r>
          </w:p>
          <w:p w:rsidR="009B4404" w:rsidRDefault="00A939A6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>
              <w:rPr>
                <w:rFonts w:asciiTheme="minorHAnsi" w:eastAsiaTheme="minorHAnsi" w:hAnsiTheme="minorHAnsi" w:cstheme="minorBidi"/>
                <w:lang w:bidi="ar-SA"/>
              </w:rPr>
              <w:t xml:space="preserve">Spill management: </w:t>
            </w:r>
            <w:r w:rsidR="003E61DB" w:rsidRPr="003E61DB">
              <w:rPr>
                <w:rFonts w:asciiTheme="minorHAnsi" w:eastAsiaTheme="minorHAnsi" w:hAnsiTheme="minorHAnsi" w:cstheme="minorBidi"/>
                <w:lang w:bidi="ar-SA"/>
              </w:rPr>
              <w:t>If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="003E61DB" w:rsidRPr="003E61DB">
              <w:rPr>
                <w:rFonts w:asciiTheme="minorHAnsi" w:eastAsiaTheme="minorHAnsi" w:hAnsiTheme="minorHAnsi" w:cstheme="minorBidi"/>
                <w:lang w:bidi="ar-SA"/>
              </w:rPr>
              <w:t>possible seal leaking container. Place leaking contai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ners in a well-ventilated area </w:t>
            </w:r>
            <w:r w:rsidR="003E61DB" w:rsidRPr="003E61DB">
              <w:rPr>
                <w:rFonts w:asciiTheme="minorHAnsi" w:eastAsiaTheme="minorHAnsi" w:hAnsiTheme="minorHAnsi" w:cstheme="minorBidi"/>
                <w:lang w:bidi="ar-SA"/>
              </w:rPr>
              <w:t>preferably outdoors on an impermeable surface until appropriate packaging for the leaking container or its contents is available. Working from around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the edges of the spill inward </w:t>
            </w:r>
            <w:r w:rsidR="003E61DB" w:rsidRPr="003E61DB">
              <w:rPr>
                <w:rFonts w:asciiTheme="minorHAnsi" w:eastAsiaTheme="minorHAnsi" w:hAnsiTheme="minorHAnsi" w:cstheme="minorBidi"/>
                <w:lang w:bidi="ar-SA"/>
              </w:rPr>
              <w:t>cover with bentonite</w:t>
            </w:r>
            <w:r>
              <w:rPr>
                <w:rFonts w:asciiTheme="minorHAnsi" w:eastAsiaTheme="minorHAnsi" w:hAnsiTheme="minorHAnsi" w:cstheme="minorBidi"/>
                <w:lang w:bidi="ar-SA"/>
              </w:rPr>
              <w:t>,</w:t>
            </w:r>
            <w:r w:rsidR="003E61DB" w:rsidRPr="003E61DB">
              <w:rPr>
                <w:rFonts w:asciiTheme="minorHAnsi" w:eastAsiaTheme="minorHAnsi" w:hAnsiTheme="minorHAnsi" w:cstheme="minorBidi"/>
                <w:lang w:bidi="ar-SA"/>
              </w:rPr>
              <w:t xml:space="preserve"> vermiculite or commercially available inorganic absorbent material. Mix in sufficient absorbent until it appears dry. Collect as much of the spilled material as possible using non- sparking tools. Place in a closed container approved for transportation by appropriate authorities. Clean up residue with water. Seal the container. Dispose of </w:t>
            </w:r>
            <w:r w:rsidR="003E61DB" w:rsidRPr="003E61DB">
              <w:rPr>
                <w:rFonts w:asciiTheme="minorHAnsi" w:eastAsiaTheme="minorHAnsi" w:hAnsiTheme="minorHAnsi" w:cstheme="minorBidi"/>
                <w:lang w:bidi="ar-SA"/>
              </w:rPr>
              <w:lastRenderedPageBreak/>
              <w:t xml:space="preserve">collected material as soon as possible in accordance with applicable local/regional/national/international regulations. </w:t>
            </w:r>
          </w:p>
          <w:p w:rsidR="00796573" w:rsidRPr="00B73D1C" w:rsidRDefault="00796573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B73D1C">
              <w:rPr>
                <w:rFonts w:asciiTheme="minorHAnsi" w:eastAsiaTheme="minorHAnsi" w:hAnsiTheme="minorHAnsi" w:cstheme="minorBidi"/>
                <w:lang w:bidi="ar-SA"/>
              </w:rPr>
              <w:t>Wear suitable protective clothing including eye protection, gloves and skin protection.</w:t>
            </w:r>
          </w:p>
          <w:p w:rsidR="00796573" w:rsidRPr="00B73D1C" w:rsidRDefault="00796573" w:rsidP="009B4404">
            <w:pPr>
              <w:pStyle w:val="TableParagraph"/>
              <w:rPr>
                <w:rFonts w:asciiTheme="minorHAnsi" w:eastAsiaTheme="minorHAnsi" w:hAnsiTheme="minorHAnsi" w:cstheme="minorBidi"/>
                <w:lang w:bidi="ar-SA"/>
              </w:rPr>
            </w:pPr>
            <w:r w:rsidRPr="00B73D1C">
              <w:rPr>
                <w:rFonts w:asciiTheme="minorHAnsi" w:eastAsiaTheme="minorHAnsi" w:hAnsiTheme="minorHAnsi" w:cstheme="minorBidi"/>
                <w:lang w:bidi="ar-SA"/>
              </w:rPr>
              <w:t>Do not allow to enter dra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ins or the aquatic environment or </w:t>
            </w:r>
            <w:r w:rsidR="009B4404">
              <w:rPr>
                <w:rFonts w:asciiTheme="minorHAnsi" w:eastAsiaTheme="minorHAnsi" w:hAnsiTheme="minorHAnsi" w:cstheme="minorBidi"/>
                <w:lang w:bidi="ar-SA"/>
              </w:rPr>
              <w:t>w</w:t>
            </w:r>
            <w:r w:rsidRPr="00B73D1C">
              <w:rPr>
                <w:rFonts w:asciiTheme="minorHAnsi" w:eastAsiaTheme="minorHAnsi" w:hAnsiTheme="minorHAnsi" w:cstheme="minorBidi"/>
                <w:lang w:bidi="ar-SA"/>
              </w:rPr>
              <w:t>atercourses.</w:t>
            </w:r>
          </w:p>
          <w:p w:rsidR="00796573" w:rsidRPr="00B73D1C" w:rsidRDefault="00796573" w:rsidP="009B4404">
            <w:pPr>
              <w:pStyle w:val="TableParagraph"/>
              <w:ind w:right="306"/>
              <w:rPr>
                <w:rFonts w:asciiTheme="minorHAnsi" w:eastAsiaTheme="minorHAnsi" w:hAnsiTheme="minorHAnsi" w:cstheme="minorBidi"/>
                <w:lang w:bidi="ar-SA"/>
              </w:rPr>
            </w:pPr>
            <w:r w:rsidRPr="00B73D1C">
              <w:rPr>
                <w:rFonts w:asciiTheme="minorHAnsi" w:eastAsiaTheme="minorHAnsi" w:hAnsiTheme="minorHAnsi" w:cstheme="minorBidi"/>
                <w:lang w:bidi="ar-SA"/>
              </w:rPr>
              <w:t xml:space="preserve">Contain spillage using earth, sand or non-organic absorbent granules. 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184F0B">
        <w:trPr>
          <w:trHeight w:val="548"/>
        </w:trPr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2991" w:type="dxa"/>
          </w:tcPr>
          <w:p w:rsidR="00796573" w:rsidRDefault="00796573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184F0B">
              <w:rPr>
                <w:rFonts w:asciiTheme="minorHAnsi" w:eastAsiaTheme="minorHAnsi" w:hAnsiTheme="minorHAnsi" w:cstheme="minorBidi"/>
                <w:b/>
                <w:lang w:bidi="ar-SA"/>
              </w:rPr>
              <w:t>Handling and storage</w:t>
            </w:r>
            <w:r w:rsidR="009B4404">
              <w:rPr>
                <w:rFonts w:asciiTheme="minorHAnsi" w:eastAsiaTheme="minorHAnsi" w:hAnsiTheme="minorHAnsi" w:cstheme="minorBidi"/>
                <w:b/>
                <w:lang w:bidi="ar-SA"/>
              </w:rPr>
              <w:t>:</w:t>
            </w:r>
            <w:r w:rsidR="009B4404">
              <w:t xml:space="preserve"> </w:t>
            </w:r>
            <w:r w:rsidR="009B4404" w:rsidRPr="009B4404">
              <w:rPr>
                <w:rFonts w:asciiTheme="minorHAnsi" w:eastAsiaTheme="minorHAnsi" w:hAnsiTheme="minorHAnsi" w:cstheme="minorBidi"/>
                <w:lang w:bidi="ar-SA"/>
              </w:rPr>
              <w:t>Store in a well-ventilated place. Protect from sunlight. Do not expose to temperatures exceeding 50</w:t>
            </w:r>
            <w:r w:rsidR="009B4404"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="009B4404" w:rsidRPr="009B4404">
              <w:rPr>
                <w:rFonts w:asciiTheme="minorHAnsi" w:eastAsiaTheme="minorHAnsi" w:hAnsiTheme="minorHAnsi" w:cstheme="minorBidi"/>
                <w:lang w:bidi="ar-SA"/>
              </w:rPr>
              <w:t>C</w:t>
            </w:r>
            <w:r w:rsidR="009B4404">
              <w:rPr>
                <w:rFonts w:asciiTheme="minorHAnsi" w:eastAsiaTheme="minorHAnsi" w:hAnsiTheme="minorHAnsi" w:cstheme="minorBidi"/>
                <w:lang w:bidi="ar-SA"/>
              </w:rPr>
              <w:t>/</w:t>
            </w:r>
            <w:r w:rsidR="009B4404" w:rsidRPr="009B4404">
              <w:rPr>
                <w:rFonts w:asciiTheme="minorHAnsi" w:eastAsiaTheme="minorHAnsi" w:hAnsiTheme="minorHAnsi" w:cstheme="minorBidi"/>
                <w:lang w:bidi="ar-SA"/>
              </w:rPr>
              <w:t>22F. Protect from sunlight. Store in a well-ventilated place. Store away from heat. Store away from acids. Store away from oxidizing agents.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rPr>
          <w:trHeight w:val="1358"/>
        </w:trPr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10</w:t>
            </w:r>
          </w:p>
        </w:tc>
        <w:tc>
          <w:tcPr>
            <w:tcW w:w="2991" w:type="dxa"/>
          </w:tcPr>
          <w:p w:rsidR="00796573" w:rsidRPr="00184F0B" w:rsidRDefault="00796573" w:rsidP="00B73D1C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b/>
                <w:lang w:bidi="ar-SA"/>
              </w:rPr>
            </w:pPr>
            <w:r w:rsidRPr="00184F0B">
              <w:rPr>
                <w:rFonts w:asciiTheme="minorHAnsi" w:eastAsiaTheme="minorHAnsi" w:hAnsiTheme="minorHAnsi" w:cstheme="minorBidi"/>
                <w:b/>
                <w:lang w:bidi="ar-SA"/>
              </w:rPr>
              <w:t xml:space="preserve">Exposure control/ personal protection: </w:t>
            </w:r>
          </w:p>
          <w:p w:rsidR="009B4404" w:rsidRDefault="009B4404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>
              <w:rPr>
                <w:rFonts w:asciiTheme="minorHAnsi" w:eastAsiaTheme="minorHAnsi" w:hAnsiTheme="minorHAnsi" w:cstheme="minorBidi"/>
                <w:lang w:bidi="ar-SA"/>
              </w:rPr>
              <w:t xml:space="preserve">Eye/ face </w:t>
            </w:r>
            <w:r w:rsidR="00E94E82">
              <w:rPr>
                <w:rFonts w:asciiTheme="minorHAnsi" w:eastAsiaTheme="minorHAnsi" w:hAnsiTheme="minorHAnsi" w:cstheme="minorBidi"/>
                <w:lang w:bidi="ar-SA"/>
              </w:rPr>
              <w:t xml:space="preserve">Protection: 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Full Face Shield, </w:t>
            </w:r>
            <w:r w:rsidRPr="009B4404">
              <w:rPr>
                <w:rFonts w:asciiTheme="minorHAnsi" w:eastAsiaTheme="minorHAnsi" w:hAnsiTheme="minorHAnsi" w:cstheme="minorBidi"/>
                <w:lang w:bidi="ar-SA"/>
              </w:rPr>
              <w:t>Indirect Vented Goggles</w:t>
            </w:r>
            <w:r w:rsidR="00E94E82">
              <w:rPr>
                <w:rFonts w:asciiTheme="minorHAnsi" w:eastAsiaTheme="minorHAnsi" w:hAnsiTheme="minorHAnsi" w:cstheme="minorBidi"/>
                <w:lang w:bidi="ar-SA"/>
              </w:rPr>
              <w:t xml:space="preserve">. </w:t>
            </w:r>
          </w:p>
          <w:p w:rsidR="009B4404" w:rsidRPr="009B4404" w:rsidRDefault="009B4404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>
              <w:rPr>
                <w:rFonts w:asciiTheme="minorHAnsi" w:eastAsiaTheme="minorHAnsi" w:hAnsiTheme="minorHAnsi" w:cstheme="minorBidi"/>
                <w:lang w:bidi="ar-SA"/>
              </w:rPr>
              <w:t>Respiratory protection: if a re</w:t>
            </w:r>
            <w:r w:rsidRPr="009B4404">
              <w:rPr>
                <w:rFonts w:asciiTheme="minorHAnsi" w:eastAsiaTheme="minorHAnsi" w:hAnsiTheme="minorHAnsi" w:cstheme="minorBidi"/>
                <w:lang w:bidi="ar-SA"/>
              </w:rPr>
              <w:t xml:space="preserve">spirator is required. If a respirator is needed, use respirators as part of a full respiratory protection program. Based on the results of the exposure assessment, select from the following respirator type(s) to reduce inhalation exposure: </w:t>
            </w:r>
          </w:p>
          <w:p w:rsidR="009B4404" w:rsidRPr="009B4404" w:rsidRDefault="009B4404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9B4404">
              <w:rPr>
                <w:rFonts w:asciiTheme="minorHAnsi" w:eastAsiaTheme="minorHAnsi" w:hAnsiTheme="minorHAnsi" w:cstheme="minorBidi"/>
                <w:lang w:bidi="ar-SA"/>
              </w:rPr>
              <w:lastRenderedPageBreak/>
              <w:t>Half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Pr="009B4404">
              <w:rPr>
                <w:rFonts w:asciiTheme="minorHAnsi" w:eastAsiaTheme="minorHAnsi" w:hAnsiTheme="minorHAnsi" w:cstheme="minorBidi"/>
                <w:lang w:bidi="ar-SA"/>
              </w:rPr>
              <w:t>face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Pr="009B4404">
              <w:rPr>
                <w:rFonts w:asciiTheme="minorHAnsi" w:eastAsiaTheme="minorHAnsi" w:hAnsiTheme="minorHAnsi" w:cstheme="minorBidi"/>
                <w:lang w:bidi="ar-SA"/>
              </w:rPr>
              <w:t>piece or full face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Pr="009B4404">
              <w:rPr>
                <w:rFonts w:asciiTheme="minorHAnsi" w:eastAsiaTheme="minorHAnsi" w:hAnsiTheme="minorHAnsi" w:cstheme="minorBidi"/>
                <w:lang w:bidi="ar-SA"/>
              </w:rPr>
              <w:t xml:space="preserve">piece air-purifying respirator suitable for organic vapors and particulates </w:t>
            </w:r>
          </w:p>
          <w:p w:rsidR="00796573" w:rsidRPr="00B73D1C" w:rsidRDefault="009B4404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9B4404">
              <w:rPr>
                <w:rFonts w:asciiTheme="minorHAnsi" w:eastAsiaTheme="minorHAnsi" w:hAnsiTheme="minorHAnsi" w:cstheme="minorBidi"/>
                <w:lang w:bidi="ar-SA"/>
              </w:rPr>
              <w:t>Half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Pr="009B4404">
              <w:rPr>
                <w:rFonts w:asciiTheme="minorHAnsi" w:eastAsiaTheme="minorHAnsi" w:hAnsiTheme="minorHAnsi" w:cstheme="minorBidi"/>
                <w:lang w:bidi="ar-SA"/>
              </w:rPr>
              <w:t>face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Pr="009B4404">
              <w:rPr>
                <w:rFonts w:asciiTheme="minorHAnsi" w:eastAsiaTheme="minorHAnsi" w:hAnsiTheme="minorHAnsi" w:cstheme="minorBidi"/>
                <w:lang w:bidi="ar-SA"/>
              </w:rPr>
              <w:t>piece or full face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Pr="009B4404">
              <w:rPr>
                <w:rFonts w:asciiTheme="minorHAnsi" w:eastAsiaTheme="minorHAnsi" w:hAnsiTheme="minorHAnsi" w:cstheme="minorBidi"/>
                <w:lang w:bidi="ar-SA"/>
              </w:rPr>
              <w:t>piece supplied-air respirator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rPr>
          <w:trHeight w:val="1358"/>
        </w:trPr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2991" w:type="dxa"/>
          </w:tcPr>
          <w:p w:rsidR="00796573" w:rsidRDefault="00796573" w:rsidP="004A4D5C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184F0B">
              <w:rPr>
                <w:rFonts w:asciiTheme="minorHAnsi" w:eastAsiaTheme="minorHAnsi" w:hAnsiTheme="minorHAnsi" w:cstheme="minorBidi"/>
                <w:b/>
                <w:lang w:bidi="ar-SA"/>
              </w:rPr>
              <w:t>Stability &amp; reactivity:</w:t>
            </w:r>
            <w:r w:rsidR="004A4D5C">
              <w:rPr>
                <w:rFonts w:asciiTheme="minorHAnsi" w:eastAsiaTheme="minorHAnsi" w:hAnsiTheme="minorHAnsi" w:cstheme="minorBidi"/>
                <w:lang w:bidi="ar-SA"/>
              </w:rPr>
              <w:t xml:space="preserve">  avoid excessive heat, stable under normal temperature and pressure. </w:t>
            </w:r>
          </w:p>
          <w:p w:rsidR="003E61DB" w:rsidRPr="003E61DB" w:rsidRDefault="003E61DB" w:rsidP="003E61DB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>
              <w:rPr>
                <w:rFonts w:asciiTheme="minorHAnsi" w:eastAsiaTheme="minorHAnsi" w:hAnsiTheme="minorHAnsi" w:cstheme="minorBidi"/>
                <w:lang w:bidi="ar-SA"/>
              </w:rPr>
              <w:t xml:space="preserve">Hazardous decomposition products: </w:t>
            </w:r>
            <w:r w:rsidRPr="003E61DB">
              <w:rPr>
                <w:rFonts w:asciiTheme="minorHAnsi" w:eastAsiaTheme="minorHAnsi" w:hAnsiTheme="minorHAnsi" w:cstheme="minorBidi"/>
                <w:lang w:bidi="ar-SA"/>
              </w:rPr>
              <w:t xml:space="preserve">Carbon monoxide </w:t>
            </w:r>
          </w:p>
          <w:p w:rsidR="003E61DB" w:rsidRDefault="003E61DB" w:rsidP="003E61DB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3E61DB">
              <w:rPr>
                <w:rFonts w:asciiTheme="minorHAnsi" w:eastAsiaTheme="minorHAnsi" w:hAnsiTheme="minorHAnsi" w:cstheme="minorBidi"/>
                <w:lang w:bidi="ar-SA"/>
              </w:rPr>
              <w:t>Carbon dioxide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rPr>
          <w:trHeight w:val="1358"/>
        </w:trPr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12</w:t>
            </w:r>
          </w:p>
        </w:tc>
        <w:tc>
          <w:tcPr>
            <w:tcW w:w="2991" w:type="dxa"/>
          </w:tcPr>
          <w:p w:rsidR="009B4404" w:rsidRPr="009B4404" w:rsidRDefault="00796573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184F0B">
              <w:rPr>
                <w:rFonts w:asciiTheme="minorHAnsi" w:eastAsiaTheme="minorHAnsi" w:hAnsiTheme="minorHAnsi" w:cstheme="minorBidi"/>
                <w:b/>
                <w:lang w:bidi="ar-SA"/>
              </w:rPr>
              <w:t>Toxicological/ health information:</w:t>
            </w:r>
            <w:r w:rsidR="004A4D5C"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="009B4404" w:rsidRPr="009B4404">
              <w:rPr>
                <w:rFonts w:asciiTheme="minorHAnsi" w:eastAsiaTheme="minorHAnsi" w:hAnsiTheme="minorHAnsi" w:cstheme="minorBidi"/>
                <w:lang w:bidi="ar-SA"/>
              </w:rPr>
              <w:t xml:space="preserve">Ingestion: </w:t>
            </w:r>
          </w:p>
          <w:p w:rsidR="009B4404" w:rsidRPr="009B4404" w:rsidRDefault="009B4404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9B4404">
              <w:rPr>
                <w:rFonts w:asciiTheme="minorHAnsi" w:eastAsiaTheme="minorHAnsi" w:hAnsiTheme="minorHAnsi" w:cstheme="minorBidi"/>
                <w:lang w:bidi="ar-SA"/>
              </w:rPr>
              <w:t xml:space="preserve">Signs/symptoms may include abdominal pain, stomach upset, nausea, vomiting and diarrhea. </w:t>
            </w:r>
          </w:p>
          <w:p w:rsidR="009B4404" w:rsidRPr="009B4404" w:rsidRDefault="009B4404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9B4404">
              <w:rPr>
                <w:rFonts w:asciiTheme="minorHAnsi" w:eastAsiaTheme="minorHAnsi" w:hAnsiTheme="minorHAnsi" w:cstheme="minorBidi"/>
                <w:lang w:bidi="ar-SA"/>
              </w:rPr>
              <w:t xml:space="preserve">Additional Health Effects: </w:t>
            </w:r>
          </w:p>
          <w:p w:rsidR="009B4404" w:rsidRPr="009B4404" w:rsidRDefault="009B4404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9B4404">
              <w:rPr>
                <w:rFonts w:asciiTheme="minorHAnsi" w:eastAsiaTheme="minorHAnsi" w:hAnsiTheme="minorHAnsi" w:cstheme="minorBidi"/>
                <w:lang w:bidi="ar-SA"/>
              </w:rPr>
              <w:t xml:space="preserve">Single exposure may cause target organ effects: </w:t>
            </w:r>
          </w:p>
          <w:p w:rsidR="00796573" w:rsidRDefault="009B4404" w:rsidP="009B4404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9B4404">
              <w:rPr>
                <w:rFonts w:asciiTheme="minorHAnsi" w:eastAsiaTheme="minorHAnsi" w:hAnsiTheme="minorHAnsi" w:cstheme="minorBidi"/>
                <w:lang w:bidi="ar-SA"/>
              </w:rPr>
              <w:t>Cardiac Sensitization: Signs/symptoms may include irregular heartbeat (arrhythmia), faintness, chest pain, and may be fatal.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  <w:tr w:rsidR="00EE70CC" w:rsidTr="00796573">
        <w:trPr>
          <w:trHeight w:val="1358"/>
        </w:trPr>
        <w:tc>
          <w:tcPr>
            <w:tcW w:w="590" w:type="dxa"/>
          </w:tcPr>
          <w:p w:rsidR="00796573" w:rsidRPr="003F236B" w:rsidRDefault="00796573">
            <w:pPr>
              <w:rPr>
                <w:sz w:val="20"/>
                <w:szCs w:val="20"/>
              </w:rPr>
            </w:pPr>
            <w:r w:rsidRPr="003F236B">
              <w:rPr>
                <w:sz w:val="20"/>
                <w:szCs w:val="20"/>
              </w:rPr>
              <w:t>13</w:t>
            </w:r>
          </w:p>
        </w:tc>
        <w:tc>
          <w:tcPr>
            <w:tcW w:w="2991" w:type="dxa"/>
          </w:tcPr>
          <w:p w:rsidR="00796573" w:rsidRDefault="00796573" w:rsidP="00A84283">
            <w:pPr>
              <w:pStyle w:val="TableParagraph"/>
              <w:spacing w:before="13"/>
              <w:rPr>
                <w:rFonts w:asciiTheme="minorHAnsi" w:eastAsiaTheme="minorHAnsi" w:hAnsiTheme="minorHAnsi" w:cstheme="minorBidi"/>
                <w:lang w:bidi="ar-SA"/>
              </w:rPr>
            </w:pPr>
            <w:r w:rsidRPr="00184F0B">
              <w:rPr>
                <w:rFonts w:asciiTheme="minorHAnsi" w:eastAsiaTheme="minorHAnsi" w:hAnsiTheme="minorHAnsi" w:cstheme="minorBidi"/>
                <w:b/>
                <w:lang w:bidi="ar-SA"/>
              </w:rPr>
              <w:t>Disposal:</w:t>
            </w:r>
            <w:r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="00A84283">
              <w:rPr>
                <w:rFonts w:asciiTheme="minorHAnsi" w:eastAsiaTheme="minorHAnsi" w:hAnsiTheme="minorHAnsi" w:cstheme="minorBidi"/>
                <w:lang w:bidi="ar-SA"/>
              </w:rPr>
              <w:t>Dispose of contents container in accordance with the local, regional, national international regulation</w:t>
            </w:r>
            <w:r w:rsidR="00C87CA5">
              <w:rPr>
                <w:rFonts w:asciiTheme="minorHAnsi" w:eastAsiaTheme="minorHAnsi" w:hAnsiTheme="minorHAnsi" w:cstheme="minorBidi"/>
                <w:lang w:bidi="ar-SA"/>
              </w:rPr>
              <w:t>.</w:t>
            </w:r>
          </w:p>
        </w:tc>
        <w:tc>
          <w:tcPr>
            <w:tcW w:w="1658" w:type="dxa"/>
          </w:tcPr>
          <w:p w:rsidR="00796573" w:rsidRDefault="00796573"/>
        </w:tc>
        <w:tc>
          <w:tcPr>
            <w:tcW w:w="1594" w:type="dxa"/>
          </w:tcPr>
          <w:p w:rsidR="00796573" w:rsidRDefault="00796573"/>
        </w:tc>
        <w:tc>
          <w:tcPr>
            <w:tcW w:w="1607" w:type="dxa"/>
          </w:tcPr>
          <w:p w:rsidR="00796573" w:rsidRDefault="00796573"/>
        </w:tc>
        <w:tc>
          <w:tcPr>
            <w:tcW w:w="1664" w:type="dxa"/>
          </w:tcPr>
          <w:p w:rsidR="00796573" w:rsidRDefault="00796573"/>
        </w:tc>
        <w:tc>
          <w:tcPr>
            <w:tcW w:w="1492" w:type="dxa"/>
          </w:tcPr>
          <w:p w:rsidR="00796573" w:rsidRDefault="00796573"/>
        </w:tc>
        <w:tc>
          <w:tcPr>
            <w:tcW w:w="1354" w:type="dxa"/>
          </w:tcPr>
          <w:p w:rsidR="00796573" w:rsidRDefault="00796573"/>
        </w:tc>
      </w:tr>
    </w:tbl>
    <w:p w:rsidR="0041361D" w:rsidRDefault="0041361D"/>
    <w:sectPr w:rsidR="0041361D" w:rsidSect="003F23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1361D"/>
    <w:rsid w:val="00035E3A"/>
    <w:rsid w:val="000912D8"/>
    <w:rsid w:val="000A3570"/>
    <w:rsid w:val="000D1B14"/>
    <w:rsid w:val="001023C6"/>
    <w:rsid w:val="00121666"/>
    <w:rsid w:val="00176D4A"/>
    <w:rsid w:val="00184F0B"/>
    <w:rsid w:val="001E7760"/>
    <w:rsid w:val="002958BA"/>
    <w:rsid w:val="0029711F"/>
    <w:rsid w:val="00297B8B"/>
    <w:rsid w:val="002F7645"/>
    <w:rsid w:val="003370FD"/>
    <w:rsid w:val="00337D79"/>
    <w:rsid w:val="003D686F"/>
    <w:rsid w:val="003E61DB"/>
    <w:rsid w:val="003F236B"/>
    <w:rsid w:val="003F43D5"/>
    <w:rsid w:val="0041361D"/>
    <w:rsid w:val="00434A80"/>
    <w:rsid w:val="004567F4"/>
    <w:rsid w:val="004A4D5C"/>
    <w:rsid w:val="005741F2"/>
    <w:rsid w:val="005A4CC1"/>
    <w:rsid w:val="005C1616"/>
    <w:rsid w:val="006B3780"/>
    <w:rsid w:val="00733D69"/>
    <w:rsid w:val="00781474"/>
    <w:rsid w:val="00790A15"/>
    <w:rsid w:val="00796573"/>
    <w:rsid w:val="007B63CD"/>
    <w:rsid w:val="007F76C9"/>
    <w:rsid w:val="0080770A"/>
    <w:rsid w:val="0083043D"/>
    <w:rsid w:val="00873DD7"/>
    <w:rsid w:val="008A22BA"/>
    <w:rsid w:val="008E3784"/>
    <w:rsid w:val="008E7375"/>
    <w:rsid w:val="00953359"/>
    <w:rsid w:val="009B4404"/>
    <w:rsid w:val="00A108F2"/>
    <w:rsid w:val="00A76DCC"/>
    <w:rsid w:val="00A84283"/>
    <w:rsid w:val="00A939A6"/>
    <w:rsid w:val="00AA6A21"/>
    <w:rsid w:val="00AC0167"/>
    <w:rsid w:val="00B7311C"/>
    <w:rsid w:val="00B73D1C"/>
    <w:rsid w:val="00B83318"/>
    <w:rsid w:val="00B8356C"/>
    <w:rsid w:val="00BA2146"/>
    <w:rsid w:val="00C537DF"/>
    <w:rsid w:val="00C87CA5"/>
    <w:rsid w:val="00CD483E"/>
    <w:rsid w:val="00CF5324"/>
    <w:rsid w:val="00DB6235"/>
    <w:rsid w:val="00E1415D"/>
    <w:rsid w:val="00E94E82"/>
    <w:rsid w:val="00E9559A"/>
    <w:rsid w:val="00EA19F8"/>
    <w:rsid w:val="00ED24B5"/>
    <w:rsid w:val="00EE6864"/>
    <w:rsid w:val="00EE70CC"/>
    <w:rsid w:val="00F0211F"/>
    <w:rsid w:val="00F45989"/>
    <w:rsid w:val="00F63125"/>
    <w:rsid w:val="00F75BC7"/>
    <w:rsid w:val="00F81100"/>
    <w:rsid w:val="00FF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73D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B73D1C"/>
    <w:pPr>
      <w:widowControl w:val="0"/>
      <w:autoSpaceDE w:val="0"/>
      <w:autoSpaceDN w:val="0"/>
      <w:spacing w:after="0" w:line="240" w:lineRule="auto"/>
      <w:ind w:left="471" w:hanging="337"/>
    </w:pPr>
    <w:rPr>
      <w:rFonts w:ascii="Bookman Old Style" w:eastAsia="Bookman Old Style" w:hAnsi="Bookman Old Style" w:cs="Bookman Old Style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Naveed</cp:lastModifiedBy>
  <cp:revision>5</cp:revision>
  <dcterms:created xsi:type="dcterms:W3CDTF">2019-06-19T15:12:00Z</dcterms:created>
  <dcterms:modified xsi:type="dcterms:W3CDTF">2019-07-21T06:44:00Z</dcterms:modified>
</cp:coreProperties>
</file>