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A2" w:rsidRDefault="00B12D83" w:rsidP="002E0296">
      <w:pPr>
        <w:pStyle w:val="KeinLeerraum"/>
        <w:jc w:val="both"/>
        <w:rPr>
          <w:b/>
        </w:rPr>
      </w:pPr>
      <w:r>
        <w:rPr>
          <w:b/>
        </w:rPr>
        <w:t xml:space="preserve">HYDRO-II Lernzettel   </w:t>
      </w:r>
      <w:r w:rsidR="00D355A2" w:rsidRPr="00D355A2">
        <w:rPr>
          <w:b/>
        </w:rPr>
        <w:t xml:space="preserve">  Berry</w:t>
      </w:r>
      <w:r>
        <w:rPr>
          <w:b/>
        </w:rPr>
        <w:t xml:space="preserve"> Boessenkool   </w:t>
      </w:r>
      <w:r w:rsidR="00D355A2" w:rsidRPr="00D355A2">
        <w:rPr>
          <w:b/>
        </w:rPr>
        <w:t xml:space="preserve"> </w:t>
      </w:r>
      <w:proofErr w:type="spellStart"/>
      <w:r w:rsidR="00D355A2" w:rsidRPr="00D355A2">
        <w:rPr>
          <w:b/>
        </w:rPr>
        <w:t>Msc</w:t>
      </w:r>
      <w:proofErr w:type="spellEnd"/>
      <w:r w:rsidR="00D355A2" w:rsidRPr="00D355A2">
        <w:rPr>
          <w:b/>
        </w:rPr>
        <w:t xml:space="preserve"> Geoökologie</w:t>
      </w:r>
      <w:r w:rsidR="00BA1276">
        <w:rPr>
          <w:b/>
        </w:rPr>
        <w:t xml:space="preserve"> Uni Potsdam      Aug</w:t>
      </w:r>
      <w:r>
        <w:rPr>
          <w:b/>
        </w:rPr>
        <w:t xml:space="preserve"> 201</w:t>
      </w:r>
      <w:r w:rsidR="00BA1276">
        <w:rPr>
          <w:b/>
        </w:rPr>
        <w:t>4</w:t>
      </w:r>
      <w:r w:rsidR="00D355A2" w:rsidRPr="00D355A2">
        <w:rPr>
          <w:b/>
        </w:rPr>
        <w:t xml:space="preserve">   </w:t>
      </w:r>
      <w:hyperlink r:id="rId9" w:history="1">
        <w:r w:rsidR="00D355A2" w:rsidRPr="00D355A2">
          <w:rPr>
            <w:rStyle w:val="Hyperlink"/>
            <w:b/>
          </w:rPr>
          <w:t>berry-b@gmx.de</w:t>
        </w:r>
      </w:hyperlink>
    </w:p>
    <w:p w:rsidR="000D0181" w:rsidRDefault="00B058CA" w:rsidP="00B058CA">
      <w:pPr>
        <w:pStyle w:val="KeinLeerraum"/>
        <w:jc w:val="right"/>
      </w:pPr>
      <w:r>
        <w:t>.</w:t>
      </w:r>
      <w:proofErr w:type="spellStart"/>
      <w:r>
        <w:t>docx</w:t>
      </w:r>
      <w:proofErr w:type="spellEnd"/>
      <w:r>
        <w:t>-Dokument auf Anfrage gern erhältlich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2072950201"/>
        <w:docPartObj>
          <w:docPartGallery w:val="Table of Contents"/>
          <w:docPartUnique/>
        </w:docPartObj>
      </w:sdtPr>
      <w:sdtContent>
        <w:p w:rsidR="000D0181" w:rsidRDefault="000D0181" w:rsidP="000D0181">
          <w:pPr>
            <w:pStyle w:val="Inhaltsverzeichnisberschrift"/>
            <w:spacing w:before="0" w:line="240" w:lineRule="auto"/>
          </w:pPr>
          <w:r>
            <w:t>Inhalt</w:t>
          </w:r>
        </w:p>
        <w:p w:rsidR="004C2A33" w:rsidRPr="004C2A33" w:rsidRDefault="000D0181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r w:rsidRPr="004C2A33">
            <w:rPr>
              <w:sz w:val="18"/>
            </w:rPr>
            <w:fldChar w:fldCharType="begin"/>
          </w:r>
          <w:r w:rsidRPr="004C2A33">
            <w:rPr>
              <w:sz w:val="18"/>
            </w:rPr>
            <w:instrText xml:space="preserve"> TOC \o "1-3" \h \z \u </w:instrText>
          </w:r>
          <w:r w:rsidRPr="004C2A33">
            <w:rPr>
              <w:sz w:val="18"/>
            </w:rPr>
            <w:fldChar w:fldCharType="separate"/>
          </w:r>
          <w:hyperlink w:anchor="_Toc321251377" w:history="1">
            <w:r w:rsidR="004C2A33" w:rsidRPr="004C2A33">
              <w:rPr>
                <w:rStyle w:val="Hyperlink"/>
                <w:noProof/>
                <w:sz w:val="20"/>
              </w:rPr>
              <w:t>Abflussbildung - wie viel Wasser fließt ab?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_Toc321251377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1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4C2A33" w:rsidRPr="004C2A33" w:rsidRDefault="00EE7DBF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hyperlink w:anchor="_Toc321251378" w:history="1">
            <w:r w:rsidR="004C2A33" w:rsidRPr="004C2A33">
              <w:rPr>
                <w:rStyle w:val="Hyperlink"/>
                <w:noProof/>
                <w:sz w:val="20"/>
              </w:rPr>
              <w:t>Abflusskonzentration - in welcher zeitlichen Abfolge?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_Toc321251378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2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4C2A33" w:rsidRPr="004C2A33" w:rsidRDefault="00EE7DBF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hyperlink w:anchor="_Toc321251379" w:history="1">
            <w:r w:rsidR="004C2A33" w:rsidRPr="004C2A33">
              <w:rPr>
                <w:rStyle w:val="Hyperlink"/>
                <w:noProof/>
                <w:sz w:val="20"/>
              </w:rPr>
              <w:t>Schneehydrologie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_Toc321251379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3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4C2A33" w:rsidRPr="004C2A33" w:rsidRDefault="00EE7DBF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hyperlink w:anchor="_Toc321251380" w:history="1">
            <w:r w:rsidR="004C2A33" w:rsidRPr="004C2A33">
              <w:rPr>
                <w:rStyle w:val="Hyperlink"/>
                <w:noProof/>
                <w:sz w:val="20"/>
              </w:rPr>
              <w:t>Verdunstung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_Toc321251380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4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4C2A33" w:rsidRPr="004C2A33" w:rsidRDefault="00EE7DBF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hyperlink w:anchor="_Toc321251381" w:history="1">
            <w:r w:rsidR="004C2A33" w:rsidRPr="004C2A33">
              <w:rPr>
                <w:rStyle w:val="Hyperlink"/>
                <w:noProof/>
                <w:sz w:val="20"/>
              </w:rPr>
              <w:t>Tracer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_Toc321251381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5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4C2A33" w:rsidRPr="004C2A33" w:rsidRDefault="00EE7DBF">
          <w:pPr>
            <w:pStyle w:val="Verzeichnis1"/>
            <w:rPr>
              <w:rFonts w:asciiTheme="minorHAnsi" w:eastAsiaTheme="minorEastAsia" w:hAnsiTheme="minorHAnsi" w:cstheme="minorBidi"/>
              <w:noProof/>
              <w:sz w:val="20"/>
              <w:lang w:eastAsia="de-DE"/>
            </w:rPr>
          </w:pPr>
          <w:hyperlink w:anchor="_Toc321251382" w:history="1">
            <w:r w:rsidR="004C2A33" w:rsidRPr="004C2A33">
              <w:rPr>
                <w:rStyle w:val="Hyperlink"/>
                <w:noProof/>
                <w:sz w:val="20"/>
              </w:rPr>
              <w:t>Erosion</w:t>
            </w:r>
            <w:r w:rsidR="004C2A33" w:rsidRPr="004C2A33">
              <w:rPr>
                <w:noProof/>
                <w:webHidden/>
                <w:sz w:val="20"/>
              </w:rPr>
              <w:tab/>
            </w:r>
            <w:r w:rsidR="004C2A33" w:rsidRPr="004C2A33">
              <w:rPr>
                <w:noProof/>
                <w:webHidden/>
                <w:sz w:val="20"/>
              </w:rPr>
              <w:fldChar w:fldCharType="begin"/>
            </w:r>
            <w:r w:rsidR="004C2A33" w:rsidRPr="004C2A33">
              <w:rPr>
                <w:noProof/>
                <w:webHidden/>
                <w:sz w:val="20"/>
              </w:rPr>
              <w:instrText xml:space="preserve"> PAGEREF _Toc321251382 \h </w:instrText>
            </w:r>
            <w:r w:rsidR="004C2A33" w:rsidRPr="004C2A33">
              <w:rPr>
                <w:noProof/>
                <w:webHidden/>
                <w:sz w:val="20"/>
              </w:rPr>
            </w:r>
            <w:r w:rsidR="004C2A33" w:rsidRPr="004C2A33">
              <w:rPr>
                <w:noProof/>
                <w:webHidden/>
                <w:sz w:val="20"/>
              </w:rPr>
              <w:fldChar w:fldCharType="separate"/>
            </w:r>
            <w:r w:rsidR="00F574A3">
              <w:rPr>
                <w:noProof/>
                <w:webHidden/>
                <w:sz w:val="20"/>
              </w:rPr>
              <w:t>5</w:t>
            </w:r>
            <w:r w:rsidR="004C2A33" w:rsidRPr="004C2A33">
              <w:rPr>
                <w:noProof/>
                <w:webHidden/>
                <w:sz w:val="20"/>
              </w:rPr>
              <w:fldChar w:fldCharType="end"/>
            </w:r>
          </w:hyperlink>
        </w:p>
        <w:p w:rsidR="00550F92" w:rsidRDefault="000D0181" w:rsidP="00550F92">
          <w:pPr>
            <w:spacing w:after="0" w:line="240" w:lineRule="auto"/>
          </w:pPr>
          <w:r w:rsidRPr="004C2A33">
            <w:rPr>
              <w:b/>
              <w:bCs/>
              <w:sz w:val="18"/>
            </w:rPr>
            <w:fldChar w:fldCharType="end"/>
          </w:r>
        </w:p>
      </w:sdtContent>
    </w:sdt>
    <w:p w:rsidR="00F063FA" w:rsidRDefault="00F063FA" w:rsidP="00F45950">
      <w:pPr>
        <w:pStyle w:val="berschrift1"/>
        <w:spacing w:before="0"/>
      </w:pPr>
      <w:bookmarkStart w:id="0" w:name="_Toc321251377"/>
      <w:r>
        <w:t>Ab</w:t>
      </w:r>
      <w:r w:rsidR="00894AEC">
        <w:t>flussbildung</w:t>
      </w:r>
      <w:r w:rsidR="00550F92">
        <w:t xml:space="preserve"> - </w:t>
      </w:r>
      <w:r w:rsidR="00D12B5B">
        <w:t>w</w:t>
      </w:r>
      <w:r w:rsidR="00550F92" w:rsidRPr="003232B4">
        <w:t>ie viel Wasser fließt ab?</w:t>
      </w:r>
      <w:bookmarkEnd w:id="0"/>
    </w:p>
    <w:p w:rsidR="00794D60" w:rsidRDefault="00794D60" w:rsidP="00794D60">
      <w:pPr>
        <w:pStyle w:val="KeinLeerraum"/>
      </w:pPr>
      <w:r w:rsidRPr="008346B8">
        <w:t>Abflussbeiwert</w:t>
      </w:r>
      <w:r w:rsidR="008346B8" w:rsidRPr="008346B8">
        <w:t xml:space="preserve"> (Mittel oder Spitzen</w:t>
      </w:r>
      <w:r w:rsidR="00B45AC2">
        <w:t xml:space="preserve">, </w:t>
      </w:r>
      <w:r w:rsidR="00D12B5B">
        <w:t>k</w:t>
      </w:r>
      <w:r w:rsidR="00B45AC2" w:rsidRPr="00A5590A">
        <w:t>ann nach Schnee</w:t>
      </w:r>
      <w:r w:rsidR="00B45AC2">
        <w:t>schmelze auch größer als 1 sein</w:t>
      </w:r>
      <w:r w:rsidR="008346B8" w:rsidRPr="008346B8">
        <w:t>)</w:t>
      </w:r>
      <w:r w:rsidR="00B44C35">
        <w:t>:</w:t>
      </w:r>
    </w:p>
    <w:p w:rsidR="008033F7" w:rsidRPr="008346B8" w:rsidRDefault="008033F7" w:rsidP="00794D60">
      <w:pPr>
        <w:pStyle w:val="KeinLeerraum"/>
      </w:pPr>
      <w:r>
        <w:t>Anteil des Niederschlages in einem Ereignis, das zum Direktabfluss beiträgt:</w:t>
      </w:r>
    </w:p>
    <w:p w:rsidR="00794D60" w:rsidRPr="00A5590A" w:rsidRDefault="00794D60" w:rsidP="00794D60">
      <w:pPr>
        <w:pStyle w:val="KeinLeerraum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Ψ=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Volumen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Volumen 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*t</m:t>
              </m:r>
            </m:num>
            <m:den>
              <m:r>
                <w:rPr>
                  <w:rFonts w:ascii="Cambria Math" w:hAnsi="Cambria Math"/>
                  <w:lang w:val="en-US"/>
                </w:rPr>
                <m:t>N*A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Neff+R=N</m:t>
          </m:r>
        </m:oMath>
      </m:oMathPara>
    </w:p>
    <w:p w:rsidR="00A86974" w:rsidRPr="00B45AC2" w:rsidRDefault="00A86974" w:rsidP="00794D60">
      <w:pPr>
        <w:pStyle w:val="KeinLeerraum"/>
        <w:rPr>
          <w:sz w:val="10"/>
          <w:szCs w:val="10"/>
        </w:rPr>
      </w:pPr>
    </w:p>
    <w:p w:rsidR="008221DD" w:rsidRDefault="00053FC6" w:rsidP="00794D60">
      <w:pPr>
        <w:pStyle w:val="KeinLeerraum"/>
      </w:pPr>
      <w:r>
        <w:t>Direktabflussschätzung mit Ganglinienseparation</w:t>
      </w:r>
    </w:p>
    <w:p w:rsidR="007F2E95" w:rsidRDefault="007F2E95" w:rsidP="007F2E95">
      <w:pPr>
        <w:pStyle w:val="KeinLeerraum"/>
      </w:pPr>
      <w:r>
        <w:t>Q</w:t>
      </w:r>
      <w:r w:rsidRPr="00794D60">
        <w:rPr>
          <w:vertAlign w:val="subscript"/>
        </w:rPr>
        <w:t>Direkt</w:t>
      </w:r>
      <w:r>
        <w:t>: Oberflächen-, + Zwischenabfluss;     Q</w:t>
      </w:r>
      <w:r w:rsidRPr="00794D60">
        <w:rPr>
          <w:vertAlign w:val="subscript"/>
        </w:rPr>
        <w:t>Basis</w:t>
      </w:r>
      <w:r>
        <w:t>: Grundwasserabfluss</w:t>
      </w:r>
    </w:p>
    <w:p w:rsidR="00B45AC2" w:rsidRPr="00B45AC2" w:rsidRDefault="00B45AC2" w:rsidP="007F2E95">
      <w:pPr>
        <w:pStyle w:val="KeinLeerraum"/>
        <w:rPr>
          <w:sz w:val="10"/>
          <w:szCs w:val="10"/>
        </w:rPr>
      </w:pPr>
    </w:p>
    <w:p w:rsidR="007F2E95" w:rsidRDefault="007F2E95" w:rsidP="007F2E95">
      <w:pPr>
        <w:pStyle w:val="KeinLeerraum"/>
      </w:pPr>
      <w:r>
        <w:t>Oberflächenabfluss: Infiltrationsüberschuss (Horton, Niederschlagsintensität &gt; Infiltrationskapazität)  +  Sättigungsüberschuss (Oberflächenspeicherkapazität des Bodens durch Bodenvorfeuchte gefüllt)</w:t>
      </w:r>
    </w:p>
    <w:p w:rsidR="007F2E95" w:rsidRPr="00B45AC2" w:rsidRDefault="007F2E95" w:rsidP="00794D60">
      <w:pPr>
        <w:pStyle w:val="KeinLeerraum"/>
        <w:rPr>
          <w:sz w:val="10"/>
          <w:szCs w:val="10"/>
        </w:rPr>
      </w:pPr>
    </w:p>
    <w:p w:rsidR="00053FC6" w:rsidRDefault="00053FC6" w:rsidP="00794D60">
      <w:pPr>
        <w:pStyle w:val="KeinLeerraum"/>
        <w:rPr>
          <w:b/>
        </w:rPr>
      </w:pPr>
      <w:r w:rsidRPr="00B45AC2">
        <w:rPr>
          <w:b/>
        </w:rPr>
        <w:t>Bestimmung N</w:t>
      </w:r>
      <w:r w:rsidRPr="00B45AC2">
        <w:rPr>
          <w:b/>
          <w:sz w:val="28"/>
          <w:vertAlign w:val="subscript"/>
        </w:rPr>
        <w:t>eff</w:t>
      </w:r>
      <w:r w:rsidRPr="00B45AC2">
        <w:rPr>
          <w:b/>
          <w:vertAlign w:val="subscript"/>
        </w:rPr>
        <w:t xml:space="preserve"> </w:t>
      </w:r>
      <w:r w:rsidRPr="00B45AC2">
        <w:rPr>
          <w:b/>
        </w:rPr>
        <w:t>aus N mit konstantem Anteil</w:t>
      </w:r>
      <w:r w:rsidR="007F2E95" w:rsidRPr="00B45AC2">
        <w:rPr>
          <w:b/>
        </w:rPr>
        <w:t xml:space="preserve"> (Abflussbeiwert Psi)</w:t>
      </w:r>
      <w:r w:rsidRPr="00B45AC2">
        <w:rPr>
          <w:b/>
        </w:rPr>
        <w:t>, konstantem Verlust</w:t>
      </w:r>
      <w:r w:rsidR="007F2E95" w:rsidRPr="00B45AC2">
        <w:rPr>
          <w:b/>
        </w:rPr>
        <w:t xml:space="preserve"> (Phi-Verfahren)</w:t>
      </w:r>
      <w:r w:rsidRPr="00B45AC2">
        <w:rPr>
          <w:b/>
        </w:rPr>
        <w:t>, oder exponentiell abnehmendem Rückhalt</w:t>
      </w:r>
      <w:r w:rsidR="009B484A" w:rsidRPr="00B45AC2">
        <w:rPr>
          <w:b/>
        </w:rPr>
        <w:t xml:space="preserve"> </w:t>
      </w:r>
      <w:r w:rsidR="007F2E95" w:rsidRPr="00B45AC2">
        <w:rPr>
          <w:b/>
        </w:rPr>
        <w:t>(z</w:t>
      </w:r>
      <w:r w:rsidR="00B12D83">
        <w:rPr>
          <w:b/>
        </w:rPr>
        <w:t>.</w:t>
      </w:r>
      <w:r w:rsidR="007F2E95" w:rsidRPr="00B45AC2">
        <w:rPr>
          <w:b/>
        </w:rPr>
        <w:t>B</w:t>
      </w:r>
      <w:r w:rsidR="00B12D83">
        <w:rPr>
          <w:b/>
        </w:rPr>
        <w:t>.</w:t>
      </w:r>
      <w:r w:rsidR="007F2E95" w:rsidRPr="00B45AC2">
        <w:rPr>
          <w:b/>
        </w:rPr>
        <w:t xml:space="preserve"> Horton-Infiltration);      jeweils ereignisbezogen</w:t>
      </w:r>
    </w:p>
    <w:p w:rsidR="00F45950" w:rsidRPr="00B45AC2" w:rsidRDefault="00F45950" w:rsidP="00F45950">
      <w:pPr>
        <w:pStyle w:val="KeinLeerraum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92653" cy="8987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1-Ma-Hydro\Ne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53" cy="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C2" w:rsidRPr="00B45AC2" w:rsidRDefault="00B45AC2" w:rsidP="00794D60">
      <w:pPr>
        <w:pStyle w:val="KeinLeerraum"/>
        <w:rPr>
          <w:sz w:val="10"/>
          <w:szCs w:val="10"/>
        </w:rPr>
      </w:pPr>
    </w:p>
    <w:p w:rsidR="00AE2FD1" w:rsidRPr="008F2088" w:rsidRDefault="00AE2FD1" w:rsidP="00B45AC2">
      <w:pPr>
        <w:pStyle w:val="KeinLeerraum"/>
        <w:numPr>
          <w:ilvl w:val="0"/>
          <w:numId w:val="1"/>
        </w:numPr>
      </w:pPr>
      <w:r>
        <w:t>Infiltration nach Horton</w:t>
      </w:r>
      <w:r w:rsidR="008F2088">
        <w:t>:</w:t>
      </w:r>
      <m:oMath>
        <m:r>
          <w:rPr>
            <w:rFonts w:ascii="Cambria Math" w:hAnsi="Cambria Math"/>
          </w:rPr>
          <m:t xml:space="preserve"> INF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)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 a t</m:t>
            </m:r>
          </m:sup>
        </m:s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</w:p>
    <w:tbl>
      <w:tblPr>
        <w:tblStyle w:val="Tabellenraster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804"/>
        <w:gridCol w:w="1741"/>
        <w:gridCol w:w="2382"/>
        <w:gridCol w:w="1726"/>
      </w:tblGrid>
      <w:tr w:rsidR="008F2088" w:rsidTr="00B12D83">
        <w:trPr>
          <w:jc w:val="center"/>
        </w:trPr>
        <w:tc>
          <w:tcPr>
            <w:tcW w:w="1804" w:type="dxa"/>
            <w:shd w:val="clear" w:color="auto" w:fill="C6D9F1" w:themeFill="text2" w:themeFillTint="33"/>
          </w:tcPr>
          <w:p w:rsidR="008F2088" w:rsidRDefault="008F2088" w:rsidP="008F2088">
            <w:pPr>
              <w:pStyle w:val="KeinLeerraum"/>
            </w:pPr>
            <w:r>
              <w:t>Parameter</w:t>
            </w:r>
          </w:p>
        </w:tc>
        <w:tc>
          <w:tcPr>
            <w:tcW w:w="1741" w:type="dxa"/>
            <w:shd w:val="clear" w:color="auto" w:fill="C6D9F1" w:themeFill="text2" w:themeFillTint="33"/>
          </w:tcPr>
          <w:p w:rsidR="008F2088" w:rsidRDefault="008F2088" w:rsidP="00794D60">
            <w:pPr>
              <w:pStyle w:val="KeinLeerraum"/>
            </w:pPr>
            <w:r>
              <w:t>Ton</w:t>
            </w:r>
            <w:r w:rsidR="00B45AC2">
              <w:t xml:space="preserve"> (Wikipedia)</w:t>
            </w:r>
          </w:p>
        </w:tc>
        <w:tc>
          <w:tcPr>
            <w:tcW w:w="2382" w:type="dxa"/>
            <w:shd w:val="clear" w:color="auto" w:fill="C6D9F1" w:themeFill="text2" w:themeFillTint="33"/>
          </w:tcPr>
          <w:p w:rsidR="008F2088" w:rsidRDefault="008F2088" w:rsidP="00794D60">
            <w:pPr>
              <w:pStyle w:val="KeinLeerraum"/>
            </w:pPr>
            <w:r>
              <w:t>Grasboden</w:t>
            </w:r>
            <w:r w:rsidR="00B45AC2">
              <w:t xml:space="preserve"> (Wikipedia)</w:t>
            </w:r>
          </w:p>
        </w:tc>
        <w:tc>
          <w:tcPr>
            <w:tcW w:w="1726" w:type="dxa"/>
            <w:shd w:val="clear" w:color="auto" w:fill="C6D9F1" w:themeFill="text2" w:themeFillTint="33"/>
          </w:tcPr>
          <w:p w:rsidR="008F2088" w:rsidRDefault="008F2088" w:rsidP="00794D60">
            <w:pPr>
              <w:pStyle w:val="KeinLeerraum"/>
            </w:pPr>
            <w:r>
              <w:t>Übungsaufgabe</w:t>
            </w:r>
          </w:p>
        </w:tc>
      </w:tr>
      <w:tr w:rsidR="008F2088" w:rsidTr="00B12D83">
        <w:trPr>
          <w:jc w:val="center"/>
        </w:trPr>
        <w:tc>
          <w:tcPr>
            <w:tcW w:w="1804" w:type="dxa"/>
            <w:shd w:val="clear" w:color="auto" w:fill="C6D9F1" w:themeFill="text2" w:themeFillTint="33"/>
          </w:tcPr>
          <w:p w:rsidR="008F2088" w:rsidRDefault="008F2088" w:rsidP="00794D60">
            <w:pPr>
              <w:pStyle w:val="KeinLeerraum"/>
            </w:pPr>
            <w:r>
              <w:t>INF</w:t>
            </w:r>
            <w:r w:rsidRPr="008F2088">
              <w:rPr>
                <w:vertAlign w:val="subscript"/>
              </w:rPr>
              <w:t>0</w:t>
            </w:r>
          </w:p>
        </w:tc>
        <w:tc>
          <w:tcPr>
            <w:tcW w:w="1741" w:type="dxa"/>
          </w:tcPr>
          <w:p w:rsidR="008F2088" w:rsidRDefault="008F2088" w:rsidP="00794D60">
            <w:pPr>
              <w:pStyle w:val="KeinLeerraum"/>
            </w:pPr>
            <w:r>
              <w:t>210 mm/h</w:t>
            </w:r>
          </w:p>
        </w:tc>
        <w:tc>
          <w:tcPr>
            <w:tcW w:w="2382" w:type="dxa"/>
          </w:tcPr>
          <w:p w:rsidR="008F2088" w:rsidRDefault="008F2088" w:rsidP="00794D60">
            <w:pPr>
              <w:pStyle w:val="KeinLeerraum"/>
            </w:pPr>
            <w:r>
              <w:t>900 mm/h</w:t>
            </w:r>
          </w:p>
        </w:tc>
        <w:tc>
          <w:tcPr>
            <w:tcW w:w="1726" w:type="dxa"/>
          </w:tcPr>
          <w:p w:rsidR="008F2088" w:rsidRDefault="008F2088" w:rsidP="00794D60">
            <w:pPr>
              <w:pStyle w:val="KeinLeerraum"/>
            </w:pPr>
            <w:r>
              <w:t>10 mm/h</w:t>
            </w:r>
          </w:p>
        </w:tc>
      </w:tr>
      <w:tr w:rsidR="008F2088" w:rsidTr="00B12D83">
        <w:trPr>
          <w:jc w:val="center"/>
        </w:trPr>
        <w:tc>
          <w:tcPr>
            <w:tcW w:w="1804" w:type="dxa"/>
            <w:shd w:val="clear" w:color="auto" w:fill="C6D9F1" w:themeFill="text2" w:themeFillTint="33"/>
          </w:tcPr>
          <w:p w:rsidR="008F2088" w:rsidRPr="00B12D83" w:rsidRDefault="008F2088" w:rsidP="00794D60">
            <w:pPr>
              <w:pStyle w:val="KeinLeerraum"/>
            </w:pPr>
            <w:proofErr w:type="spellStart"/>
            <w:r>
              <w:t>INF</w:t>
            </w:r>
            <w:r w:rsidRPr="008F2088">
              <w:rPr>
                <w:vertAlign w:val="subscript"/>
              </w:rPr>
              <w:t>end</w:t>
            </w:r>
            <w:proofErr w:type="spellEnd"/>
            <w:r w:rsidR="00B12D83">
              <w:t xml:space="preserve"> (gesättigt)</w:t>
            </w:r>
          </w:p>
        </w:tc>
        <w:tc>
          <w:tcPr>
            <w:tcW w:w="1741" w:type="dxa"/>
          </w:tcPr>
          <w:p w:rsidR="008F2088" w:rsidRDefault="008F2088" w:rsidP="00794D60">
            <w:pPr>
              <w:pStyle w:val="KeinLeerraum"/>
            </w:pPr>
            <w:r>
              <w:t>2 mm/h</w:t>
            </w:r>
          </w:p>
        </w:tc>
        <w:tc>
          <w:tcPr>
            <w:tcW w:w="2382" w:type="dxa"/>
          </w:tcPr>
          <w:p w:rsidR="008F2088" w:rsidRDefault="008F2088" w:rsidP="00794D60">
            <w:pPr>
              <w:pStyle w:val="KeinLeerraum"/>
            </w:pPr>
            <w:r>
              <w:t>290 mm/h</w:t>
            </w:r>
          </w:p>
        </w:tc>
        <w:tc>
          <w:tcPr>
            <w:tcW w:w="1726" w:type="dxa"/>
          </w:tcPr>
          <w:p w:rsidR="008F2088" w:rsidRDefault="008F2088" w:rsidP="00794D60">
            <w:pPr>
              <w:pStyle w:val="KeinLeerraum"/>
            </w:pPr>
            <w:r>
              <w:t>3 mm/h</w:t>
            </w:r>
          </w:p>
        </w:tc>
      </w:tr>
      <w:tr w:rsidR="008F2088" w:rsidTr="00B12D83">
        <w:trPr>
          <w:jc w:val="center"/>
        </w:trPr>
        <w:tc>
          <w:tcPr>
            <w:tcW w:w="1804" w:type="dxa"/>
            <w:shd w:val="clear" w:color="auto" w:fill="C6D9F1" w:themeFill="text2" w:themeFillTint="33"/>
          </w:tcPr>
          <w:p w:rsidR="008F2088" w:rsidRDefault="008F2088" w:rsidP="00794D60">
            <w:pPr>
              <w:pStyle w:val="KeinLeerraum"/>
            </w:pPr>
            <w:r>
              <w:t>a</w:t>
            </w:r>
          </w:p>
        </w:tc>
        <w:tc>
          <w:tcPr>
            <w:tcW w:w="1741" w:type="dxa"/>
          </w:tcPr>
          <w:p w:rsidR="008F2088" w:rsidRDefault="008F2088" w:rsidP="00794D60">
            <w:pPr>
              <w:pStyle w:val="KeinLeerraum"/>
            </w:pPr>
            <w:r>
              <w:t>0.8/min</w:t>
            </w:r>
          </w:p>
        </w:tc>
        <w:tc>
          <w:tcPr>
            <w:tcW w:w="2382" w:type="dxa"/>
          </w:tcPr>
          <w:p w:rsidR="008F2088" w:rsidRDefault="008F2088" w:rsidP="00794D60">
            <w:pPr>
              <w:pStyle w:val="KeinLeerraum"/>
            </w:pPr>
            <w:r>
              <w:t>2/min</w:t>
            </w:r>
          </w:p>
        </w:tc>
        <w:tc>
          <w:tcPr>
            <w:tcW w:w="1726" w:type="dxa"/>
          </w:tcPr>
          <w:p w:rsidR="008F2088" w:rsidRDefault="008F2088" w:rsidP="00794D60">
            <w:pPr>
              <w:pStyle w:val="KeinLeerraum"/>
            </w:pPr>
            <w:r>
              <w:t>0.03/min</w:t>
            </w:r>
          </w:p>
        </w:tc>
      </w:tr>
    </w:tbl>
    <w:p w:rsidR="00B45AC2" w:rsidRPr="00B45AC2" w:rsidRDefault="00B45AC2" w:rsidP="00794D60">
      <w:pPr>
        <w:pStyle w:val="KeinLeerraum"/>
        <w:rPr>
          <w:sz w:val="10"/>
          <w:szCs w:val="10"/>
        </w:rPr>
      </w:pPr>
    </w:p>
    <w:p w:rsidR="008F2088" w:rsidRPr="00A5590A" w:rsidRDefault="007F2E95" w:rsidP="00B45AC2">
      <w:pPr>
        <w:pStyle w:val="KeinLeerraum"/>
        <w:numPr>
          <w:ilvl w:val="0"/>
          <w:numId w:val="1"/>
        </w:numPr>
      </w:pPr>
      <w:r>
        <w:t xml:space="preserve">Gebietsrückhalt errechnen oder in Koaxialdiagrammen ablesen. Faktoren: </w:t>
      </w:r>
    </w:p>
    <w:p w:rsidR="007F2E95" w:rsidRDefault="007F2E95" w:rsidP="00F063FA">
      <w:pPr>
        <w:pStyle w:val="KeinLeerraum"/>
      </w:pPr>
      <w:r w:rsidRPr="007F2E95">
        <w:t>Vorfeuchte des Gebiets (Basisabfluss oder Vorregenindex)</w:t>
      </w:r>
      <w:r>
        <w:t>, J</w:t>
      </w:r>
      <w:r w:rsidRPr="007F2E95">
        <w:t>ahreszeit</w:t>
      </w:r>
      <w:r>
        <w:t xml:space="preserve">, </w:t>
      </w:r>
      <w:r w:rsidRPr="007F2E95">
        <w:t xml:space="preserve">Dauer </w:t>
      </w:r>
      <w:r>
        <w:t xml:space="preserve">und Höhe </w:t>
      </w:r>
      <w:r w:rsidRPr="007F2E95">
        <w:t>des Starkregens</w:t>
      </w:r>
    </w:p>
    <w:p w:rsidR="00B45AC2" w:rsidRPr="00B45AC2" w:rsidRDefault="00B45AC2" w:rsidP="00F063FA">
      <w:pPr>
        <w:pStyle w:val="KeinLeerraum"/>
        <w:rPr>
          <w:sz w:val="10"/>
          <w:szCs w:val="10"/>
        </w:rPr>
      </w:pPr>
    </w:p>
    <w:p w:rsidR="007F2E95" w:rsidRDefault="00E72609" w:rsidP="00B45AC2">
      <w:pPr>
        <w:pStyle w:val="KeinLeerraum"/>
        <w:numPr>
          <w:ilvl w:val="0"/>
          <w:numId w:val="1"/>
        </w:numPr>
      </w:pPr>
      <w:r>
        <w:t>Effektiven Niederschlag mit SCS-Verfahren abschätzen. Faktoren:</w:t>
      </w:r>
    </w:p>
    <w:p w:rsidR="00E72609" w:rsidRDefault="00E72609" w:rsidP="00F063FA">
      <w:pPr>
        <w:pStyle w:val="KeinLeerraum"/>
      </w:pPr>
      <w:r w:rsidRPr="00E72609">
        <w:t>Bodentyp</w:t>
      </w:r>
      <w:r>
        <w:t xml:space="preserve"> (Versickerungsvermögen)</w:t>
      </w:r>
      <w:r w:rsidRPr="00E72609">
        <w:t>, Bodennutzung, Vorfeuchte</w:t>
      </w:r>
      <w:r w:rsidR="008D55E1">
        <w:t xml:space="preserve"> (klassifiziert </w:t>
      </w:r>
      <w:r w:rsidR="00B45AC2">
        <w:t xml:space="preserve">als CN </w:t>
      </w:r>
      <w:r w:rsidR="008D55E1">
        <w:t>aus Tabellen abzulesen)</w:t>
      </w:r>
    </w:p>
    <w:p w:rsidR="00B45AC2" w:rsidRPr="00B45AC2" w:rsidRDefault="00B45AC2" w:rsidP="00F063FA">
      <w:pPr>
        <w:pStyle w:val="KeinLeerraum"/>
        <w:rPr>
          <w:sz w:val="10"/>
          <w:szCs w:val="10"/>
        </w:rPr>
      </w:pPr>
    </w:p>
    <w:p w:rsidR="007F2E95" w:rsidRDefault="00B45AC2" w:rsidP="00284489">
      <w:pPr>
        <w:pStyle w:val="KeinLeerraum"/>
        <w:jc w:val="center"/>
      </w:pPr>
      <w:r>
        <w:rPr>
          <w:noProof/>
          <w:lang w:val="en-US"/>
        </w:rPr>
        <w:drawing>
          <wp:inline distT="0" distB="0" distL="0" distR="0">
            <wp:extent cx="5419725" cy="304859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kumente und Einstellungen\Berrystud\Desktop\S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29" cy="30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54" w:rsidRDefault="00B45AC2" w:rsidP="001B3D54">
      <w:pPr>
        <w:pStyle w:val="KeinLeerraum"/>
      </w:pPr>
      <w:r>
        <w:t>(Darstellung mit R</w:t>
      </w:r>
      <w:r w:rsidR="00B12D83">
        <w:t xml:space="preserve"> 2.14.2</w:t>
      </w:r>
      <w:r>
        <w:t>, Skript auf Anfrage verfügbar. CN=</w:t>
      </w:r>
      <w:proofErr w:type="spellStart"/>
      <w:r>
        <w:t>CurveNumber</w:t>
      </w:r>
      <w:proofErr w:type="spellEnd"/>
      <w:r>
        <w:t>)</w:t>
      </w:r>
    </w:p>
    <w:p w:rsidR="001B3D54" w:rsidRDefault="001B3D54" w:rsidP="001B3D54">
      <w:pPr>
        <w:pStyle w:val="KeinLeerraum"/>
        <w:numPr>
          <w:ilvl w:val="0"/>
          <w:numId w:val="1"/>
        </w:numPr>
      </w:pPr>
      <w:r>
        <w:lastRenderedPageBreak/>
        <w:t>Pardé-Koeffizient zur Abflussregimeklassifikation</w:t>
      </w:r>
      <w:r w:rsidR="008033F7">
        <w:t xml:space="preserve"> (nival, glazial, pluvial)</w:t>
      </w:r>
    </w:p>
    <w:p w:rsidR="001B3D54" w:rsidRPr="00D12B5B" w:rsidRDefault="001B3D54" w:rsidP="00F063FA">
      <w:pPr>
        <w:pStyle w:val="KeinLeerraum"/>
      </w:pPr>
      <w:r>
        <w:t>PK</w:t>
      </w:r>
      <w:r w:rsidRPr="001B3D54">
        <w:rPr>
          <w:vertAlign w:val="subscript"/>
        </w:rPr>
        <w:t>Monat</w:t>
      </w:r>
      <w:r>
        <w:t xml:space="preserve"> = MQ</w:t>
      </w:r>
      <w:r w:rsidRPr="001B3D54">
        <w:rPr>
          <w:vertAlign w:val="subscript"/>
        </w:rPr>
        <w:t>Monat</w:t>
      </w:r>
      <w:r>
        <w:t xml:space="preserve"> / MQ</w:t>
      </w:r>
      <w:r w:rsidRPr="001B3D54">
        <w:rPr>
          <w:vertAlign w:val="subscript"/>
        </w:rPr>
        <w:t>Jahr</w:t>
      </w:r>
      <w:r w:rsidR="00D12B5B">
        <w:t xml:space="preserve">     MQ: Mittlerer Abfluss</w:t>
      </w:r>
    </w:p>
    <w:p w:rsidR="001B3D54" w:rsidRPr="001B3D54" w:rsidRDefault="001B3D54" w:rsidP="00F063FA">
      <w:pPr>
        <w:pStyle w:val="KeinLeerraum"/>
        <w:rPr>
          <w:sz w:val="10"/>
          <w:szCs w:val="10"/>
        </w:rPr>
      </w:pPr>
    </w:p>
    <w:p w:rsidR="008846F5" w:rsidRDefault="008846F5" w:rsidP="00F063FA">
      <w:pPr>
        <w:pStyle w:val="KeinLeerraum"/>
      </w:pPr>
      <w:r>
        <w:t xml:space="preserve">Bei advektiven Niederschlägen (Dauerhaft) hat </w:t>
      </w:r>
      <w:r w:rsidR="00B12D83">
        <w:t xml:space="preserve">die </w:t>
      </w:r>
      <w:r>
        <w:t xml:space="preserve">Landnutzung </w:t>
      </w:r>
      <w:r w:rsidR="000832BD">
        <w:t xml:space="preserve">einen </w:t>
      </w:r>
      <w:r>
        <w:t xml:space="preserve">geringeren Effekt auf </w:t>
      </w:r>
      <w:r w:rsidR="00B12D83">
        <w:t xml:space="preserve">die </w:t>
      </w:r>
      <w:r>
        <w:t>Abflussmenge als bei konvektiven Ereignissen (Schauer)</w:t>
      </w:r>
      <w:r w:rsidR="000832BD">
        <w:t xml:space="preserve">. Bei letzteren kann </w:t>
      </w:r>
      <w:r w:rsidR="00B12D83">
        <w:t xml:space="preserve">z.B. </w:t>
      </w:r>
      <w:r w:rsidR="000832BD">
        <w:t>die Kanalentlastung einen wesentlichen Teil des Abflusses sein, da Kanalisation oft nur nach Gewitterereignissen R15.1 (15-Minütige 1-jährliche Niederschläge) dimensioniert ist.</w:t>
      </w:r>
    </w:p>
    <w:p w:rsidR="001B3D54" w:rsidRPr="001B3D54" w:rsidRDefault="001B3D54" w:rsidP="00F063FA">
      <w:pPr>
        <w:pStyle w:val="KeinLeerraum"/>
        <w:rPr>
          <w:sz w:val="10"/>
          <w:szCs w:val="10"/>
        </w:rPr>
      </w:pPr>
    </w:p>
    <w:p w:rsidR="005F3C8B" w:rsidRPr="008221DD" w:rsidRDefault="00A5590A" w:rsidP="005F3C8B">
      <w:pPr>
        <w:pStyle w:val="KeinLeerraum"/>
        <w:rPr>
          <w:i/>
          <w:lang w:val="en-US"/>
        </w:rPr>
      </w:pPr>
      <w:r w:rsidRPr="008221DD">
        <w:rPr>
          <w:i/>
          <w:lang w:val="en-US"/>
        </w:rPr>
        <w:t xml:space="preserve">- </w:t>
      </w:r>
      <w:r w:rsidR="005F3C8B" w:rsidRPr="008221DD">
        <w:rPr>
          <w:i/>
          <w:lang w:val="en-US"/>
        </w:rPr>
        <w:t>Different runoff generation processes are apparent in different climatic zones, morphological settings, seasons</w:t>
      </w:r>
    </w:p>
    <w:p w:rsidR="005F3C8B" w:rsidRPr="008221DD" w:rsidRDefault="00A5590A" w:rsidP="005F3C8B">
      <w:pPr>
        <w:pStyle w:val="KeinLeerraum"/>
        <w:rPr>
          <w:i/>
          <w:lang w:val="en-US"/>
        </w:rPr>
      </w:pPr>
      <w:r w:rsidRPr="008221DD">
        <w:rPr>
          <w:i/>
          <w:lang w:val="en-US"/>
        </w:rPr>
        <w:t xml:space="preserve">- </w:t>
      </w:r>
      <w:r w:rsidR="005F3C8B" w:rsidRPr="008221DD">
        <w:rPr>
          <w:i/>
          <w:lang w:val="en-US"/>
        </w:rPr>
        <w:t>Surface processes are strongly dependent on the state of vegetation and soils, thus, can be more dominant in the initial phase(s) of landscape development</w:t>
      </w:r>
    </w:p>
    <w:p w:rsidR="005F3C8B" w:rsidRPr="008221DD" w:rsidRDefault="00A5590A" w:rsidP="005F3C8B">
      <w:pPr>
        <w:pStyle w:val="KeinLeerraum"/>
        <w:rPr>
          <w:i/>
          <w:lang w:val="en-US"/>
        </w:rPr>
      </w:pPr>
      <w:r w:rsidRPr="008221DD">
        <w:rPr>
          <w:i/>
          <w:lang w:val="en-US"/>
        </w:rPr>
        <w:t xml:space="preserve">- </w:t>
      </w:r>
      <w:r w:rsidR="005F3C8B" w:rsidRPr="008221DD">
        <w:rPr>
          <w:i/>
          <w:lang w:val="en-US"/>
        </w:rPr>
        <w:t>Combined measurements / model experiments yield new insights, given the model include the dominating process</w:t>
      </w:r>
    </w:p>
    <w:p w:rsidR="000D0181" w:rsidRPr="008221DD" w:rsidRDefault="00A5590A" w:rsidP="005F3C8B">
      <w:pPr>
        <w:pStyle w:val="KeinLeerraum"/>
        <w:rPr>
          <w:i/>
          <w:lang w:val="en-US"/>
        </w:rPr>
      </w:pPr>
      <w:r w:rsidRPr="008221DD">
        <w:rPr>
          <w:i/>
          <w:lang w:val="en-US"/>
        </w:rPr>
        <w:t xml:space="preserve">- </w:t>
      </w:r>
      <w:r w:rsidR="005F3C8B" w:rsidRPr="008221DD">
        <w:rPr>
          <w:i/>
          <w:lang w:val="en-US"/>
        </w:rPr>
        <w:t>The transient behavior of runoff generation has hardly been addressed in previous research</w:t>
      </w:r>
    </w:p>
    <w:p w:rsidR="000D0181" w:rsidRPr="008033F7" w:rsidRDefault="000D0181" w:rsidP="00F063FA">
      <w:pPr>
        <w:pStyle w:val="KeinLeerraum"/>
        <w:rPr>
          <w:sz w:val="10"/>
          <w:szCs w:val="10"/>
          <w:lang w:val="en-US"/>
        </w:rPr>
      </w:pPr>
    </w:p>
    <w:p w:rsidR="008033F7" w:rsidRDefault="008A13AA" w:rsidP="00F063FA">
      <w:pPr>
        <w:pStyle w:val="KeinLeerraum"/>
      </w:pPr>
      <w:r w:rsidRPr="008A13AA">
        <w:t>Einflus</w:t>
      </w:r>
      <w:r>
        <w:t xml:space="preserve">s auf die Abflussbildung haben </w:t>
      </w:r>
    </w:p>
    <w:p w:rsidR="008221DD" w:rsidRDefault="008A13AA" w:rsidP="00F063FA">
      <w:pPr>
        <w:pStyle w:val="KeinLeerraum"/>
      </w:pPr>
      <w:r w:rsidRPr="008033F7">
        <w:rPr>
          <w:b/>
        </w:rPr>
        <w:t>ereignisbezogene Größen</w:t>
      </w:r>
      <w:r>
        <w:t xml:space="preserve">: </w:t>
      </w:r>
      <w:r w:rsidR="00CA2726">
        <w:t xml:space="preserve">räumlich verteilte </w:t>
      </w:r>
      <w:r>
        <w:t>Niederschlagsmenge, -Intensität und –Dauer,</w:t>
      </w:r>
      <w:r w:rsidR="008033F7">
        <w:t xml:space="preserve"> und die Niederschläge des vorangegangenen Zeitraums, sowie</w:t>
      </w:r>
    </w:p>
    <w:p w:rsidR="008033F7" w:rsidRPr="008A13AA" w:rsidRDefault="008033F7" w:rsidP="00F063FA">
      <w:pPr>
        <w:pStyle w:val="KeinLeerraum"/>
      </w:pPr>
      <w:r w:rsidRPr="008033F7">
        <w:rPr>
          <w:b/>
        </w:rPr>
        <w:t>Gebietseigenschaften</w:t>
      </w:r>
      <w:r>
        <w:t>: Topographie (Neigung), Landnutzung/Vegetation, Bodeneigenschaften (Infiltrationskapazität =</w:t>
      </w:r>
      <w:r w:rsidR="00FF5EFB">
        <w:t xml:space="preserve"> </w:t>
      </w:r>
      <w:proofErr w:type="spellStart"/>
      <w:r>
        <w:t>Infiltrabilität</w:t>
      </w:r>
      <w:proofErr w:type="spellEnd"/>
      <w:r>
        <w:t xml:space="preserve">, </w:t>
      </w:r>
      <w:proofErr w:type="spellStart"/>
      <w:r>
        <w:t>abh</w:t>
      </w:r>
      <w:r w:rsidR="00FF5EFB">
        <w:t>.</w:t>
      </w:r>
      <w:proofErr w:type="spellEnd"/>
      <w:r>
        <w:t xml:space="preserve"> v Bodenart (Ton, Schluff, Sand), Verdichtung, Versiegelungsgrad), Geologie, Grundwasserflurabstand.</w:t>
      </w:r>
    </w:p>
    <w:p w:rsidR="00D852DA" w:rsidRPr="00B12D83" w:rsidRDefault="00D852DA" w:rsidP="00D852DA">
      <w:pPr>
        <w:pStyle w:val="berschrift1"/>
      </w:pPr>
      <w:bookmarkStart w:id="1" w:name="_Toc321251378"/>
      <w:r w:rsidRPr="00B12D83">
        <w:t>Abflusskonzentration</w:t>
      </w:r>
      <w:r w:rsidR="00550F92">
        <w:t xml:space="preserve"> - in welcher zeitlichen Abfolge?</w:t>
      </w:r>
      <w:bookmarkEnd w:id="1"/>
    </w:p>
    <w:p w:rsidR="00CA2726" w:rsidRDefault="00CA2726" w:rsidP="00CA2726">
      <w:pPr>
        <w:pStyle w:val="KeinLeerraum"/>
      </w:pPr>
      <w:r>
        <w:t>Übertragungsfunktion: Transformation des Effektivniederschlages in Abfluss</w:t>
      </w:r>
    </w:p>
    <w:p w:rsidR="00CA2726" w:rsidRDefault="00CA2726" w:rsidP="00CA2726">
      <w:pPr>
        <w:pStyle w:val="KeinLeerraum"/>
      </w:pPr>
      <w:r w:rsidRPr="00CA2726">
        <w:t>Konzeptionelle Impulsantwortverfahren</w:t>
      </w:r>
      <w:r>
        <w:t>: Isochronen-Verfahren und Einheitsganglinie (Unit Hydrograph)</w:t>
      </w:r>
    </w:p>
    <w:p w:rsidR="00536873" w:rsidRPr="00536873" w:rsidRDefault="00536873" w:rsidP="00CA2726">
      <w:pPr>
        <w:pStyle w:val="KeinLeerraum"/>
        <w:rPr>
          <w:sz w:val="24"/>
          <w:szCs w:val="24"/>
        </w:rPr>
      </w:pPr>
    </w:p>
    <w:p w:rsidR="00536873" w:rsidRDefault="00536873" w:rsidP="00536873">
      <w:pPr>
        <w:pStyle w:val="KeinLeerraum"/>
      </w:pPr>
      <w:r>
        <w:t>Isochronenverfahren</w:t>
      </w:r>
      <w:r w:rsidRPr="00536873">
        <w:t xml:space="preserve"> </w:t>
      </w:r>
      <w:r>
        <w:t>für konstante Fließgeschwindigkeit im EZG (d.h. homogene Neigung und Rauigkeit)</w:t>
      </w:r>
    </w:p>
    <w:p w:rsidR="00536873" w:rsidRDefault="00536873" w:rsidP="00536873">
      <w:pPr>
        <w:pStyle w:val="KeinLeerraum"/>
      </w:pPr>
      <w:r>
        <w:t xml:space="preserve">Kirpich-Formel (1940):  </w:t>
      </w:r>
      <m:oMath>
        <m:r>
          <m:rPr>
            <m:sty m:val="p"/>
          </m:rPr>
          <w:rPr>
            <w:rFonts w:ascii="Cambria Math" w:hAnsi="Cambria Math"/>
          </w:rPr>
          <m:t>Fließzeit [min]=0.0195*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Gerinnelänge[m]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0.77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Hangneigung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-0.385</m:t>
            </m:r>
          </m:sup>
        </m:sSup>
      </m:oMath>
    </w:p>
    <w:p w:rsidR="00536873" w:rsidRDefault="00536873" w:rsidP="00536873">
      <w:pPr>
        <w:pStyle w:val="KeinLeerraum"/>
      </w:pPr>
      <w:r>
        <w:t xml:space="preserve">Für gewünschten Fließzeitintervallen die Gerinnelänge bestimmen und ein </w:t>
      </w:r>
      <w:r w:rsidRPr="00536873">
        <w:t>Zeit-Flächen-Diagramm</w:t>
      </w:r>
      <w:r>
        <w:t xml:space="preserve"> erstellen. Dieses normiert liefert die Ordinaten der Impulsantwort.</w:t>
      </w:r>
    </w:p>
    <w:p w:rsidR="00CA2726" w:rsidRPr="00536873" w:rsidRDefault="00CA2726" w:rsidP="00CA2726">
      <w:pPr>
        <w:pStyle w:val="KeinLeerraum"/>
        <w:rPr>
          <w:sz w:val="24"/>
          <w:szCs w:val="24"/>
        </w:rPr>
      </w:pPr>
    </w:p>
    <w:p w:rsidR="00D852DA" w:rsidRDefault="00D852DA" w:rsidP="00D852DA">
      <w:pPr>
        <w:pStyle w:val="KeinLeerraum"/>
      </w:pPr>
      <w:r w:rsidRPr="00B12D83">
        <w:t>EGL</w:t>
      </w:r>
      <w:r w:rsidR="00B12D83" w:rsidRPr="00B12D83">
        <w:t>, engl.</w:t>
      </w:r>
      <w:r w:rsidRPr="00B12D83">
        <w:t xml:space="preserve"> Unit Hydrograph: N</w:t>
      </w:r>
      <w:r w:rsidRPr="00B12D83">
        <w:rPr>
          <w:vertAlign w:val="subscript"/>
        </w:rPr>
        <w:t>eff</w:t>
      </w:r>
      <w:r w:rsidRPr="00B12D83">
        <w:t xml:space="preserve"> = </w:t>
      </w:r>
      <w:proofErr w:type="spellStart"/>
      <w:r w:rsidRPr="00B12D83">
        <w:t>P</w:t>
      </w:r>
      <w:r w:rsidRPr="00B12D83">
        <w:rPr>
          <w:vertAlign w:val="subscript"/>
        </w:rPr>
        <w:t>eff</w:t>
      </w:r>
      <w:proofErr w:type="spellEnd"/>
      <w:r w:rsidRPr="00B12D83">
        <w:t xml:space="preserve"> </w:t>
      </w:r>
      <w:r w:rsidRPr="00B12D83">
        <w:rPr>
          <w:rFonts w:cs="Calibri"/>
        </w:rPr>
        <w:t>≈</w:t>
      </w:r>
      <w:r w:rsidRPr="00B12D83">
        <w:t xml:space="preserve"> I</w:t>
      </w:r>
      <w:r w:rsidR="00B12D83">
        <w:t>=Intensität</w:t>
      </w:r>
      <w:r w:rsidRPr="00B12D83">
        <w:t xml:space="preserve">  </w:t>
      </w:r>
      <w:r>
        <w:sym w:font="Wingdings" w:char="F0E0"/>
      </w:r>
      <w:r w:rsidRPr="00B12D83">
        <w:t xml:space="preserve"> EG-Modell h(t) </w:t>
      </w:r>
      <w:r>
        <w:sym w:font="Wingdings" w:char="F0E0"/>
      </w:r>
      <w:r w:rsidRPr="00B12D83">
        <w:t xml:space="preserve">  Q</w:t>
      </w:r>
      <w:r w:rsidRPr="00B12D83">
        <w:rPr>
          <w:vertAlign w:val="subscript"/>
        </w:rPr>
        <w:t>D</w:t>
      </w:r>
      <w:r w:rsidRPr="00B12D83">
        <w:t xml:space="preserve"> = R</w:t>
      </w:r>
      <w:r w:rsidRPr="00B12D83">
        <w:rPr>
          <w:vertAlign w:val="subscript"/>
        </w:rPr>
        <w:t>D</w:t>
      </w:r>
      <w:r w:rsidR="00B12D83">
        <w:t xml:space="preserve"> = </w:t>
      </w:r>
      <w:proofErr w:type="spellStart"/>
      <w:r w:rsidR="00CA2726">
        <w:t>Runoff</w:t>
      </w:r>
      <w:proofErr w:type="spellEnd"/>
    </w:p>
    <w:p w:rsidR="00D852DA" w:rsidRDefault="00D852DA" w:rsidP="00D852DA">
      <w:pPr>
        <w:pStyle w:val="KeinLeerraum"/>
      </w:pPr>
      <w:r w:rsidRPr="00D355A2">
        <w:t>1.: Ermittlung von h</w:t>
      </w:r>
      <w:r>
        <w:t>(t)</w:t>
      </w:r>
      <w:r w:rsidRPr="00D355A2">
        <w:t xml:space="preserve"> aus I</w:t>
      </w:r>
      <w:r>
        <w:t>(t)</w:t>
      </w:r>
      <w:r w:rsidRPr="00D355A2">
        <w:t xml:space="preserve">  und Q</w:t>
      </w:r>
      <w:r>
        <w:t>(t)</w:t>
      </w:r>
      <w:r>
        <w:tab/>
      </w:r>
      <w:r>
        <w:tab/>
        <w:t>2.: Ermittlung von Q(t)</w:t>
      </w:r>
      <w:r w:rsidRPr="00D355A2">
        <w:t xml:space="preserve"> </w:t>
      </w:r>
      <w:r>
        <w:t xml:space="preserve"> aus I(t)</w:t>
      </w:r>
      <w:r w:rsidRPr="00D355A2">
        <w:t xml:space="preserve"> </w:t>
      </w:r>
      <w:r>
        <w:t xml:space="preserve"> und h(t)</w:t>
      </w:r>
    </w:p>
    <w:p w:rsidR="00D852DA" w:rsidRDefault="00D852DA" w:rsidP="00D852DA">
      <w:pPr>
        <w:pStyle w:val="KeinLeerraum"/>
      </w:pPr>
      <w:r>
        <w:t>I: Direktes verfahren, II: Methode der kleinesten Quadrate für diskrete Werte oder lineare Speicherkaskade,</w:t>
      </w:r>
    </w:p>
    <w:p w:rsidR="00D852DA" w:rsidRDefault="00D852DA" w:rsidP="00D852DA">
      <w:pPr>
        <w:pStyle w:val="KeinLeerraum"/>
      </w:pPr>
      <w:r>
        <w:t xml:space="preserve">III: </w:t>
      </w:r>
      <w:proofErr w:type="spellStart"/>
      <w:r>
        <w:t>Momentenmethode</w:t>
      </w:r>
      <w:proofErr w:type="spellEnd"/>
      <w:r>
        <w:t xml:space="preserve">: </w:t>
      </w:r>
      <w:proofErr w:type="spellStart"/>
      <w:r>
        <w:t>mean</w:t>
      </w:r>
      <w:proofErr w:type="spellEnd"/>
      <w:r>
        <w:t xml:space="preserve">, </w:t>
      </w:r>
      <w:proofErr w:type="spellStart"/>
      <w:r w:rsidR="00736208">
        <w:t>s</w:t>
      </w:r>
      <w:r>
        <w:t>d</w:t>
      </w:r>
      <w:proofErr w:type="spellEnd"/>
      <w:r>
        <w:t xml:space="preserve">, </w:t>
      </w:r>
      <w:r w:rsidR="00736208">
        <w:t xml:space="preserve">Schiefe, </w:t>
      </w:r>
      <w:r>
        <w:t>Zentrum/Schwerpunkt</w:t>
      </w:r>
    </w:p>
    <w:p w:rsidR="00FF5EFB" w:rsidRPr="00FF5EFB" w:rsidRDefault="00FF5EFB" w:rsidP="00D852DA">
      <w:pPr>
        <w:pStyle w:val="KeinLeerraum"/>
        <w:rPr>
          <w:sz w:val="10"/>
          <w:szCs w:val="10"/>
        </w:rPr>
      </w:pPr>
    </w:p>
    <w:p w:rsidR="00FF5EFB" w:rsidRDefault="00FF5EFB" w:rsidP="00D852DA">
      <w:pPr>
        <w:pStyle w:val="KeinLeerraum"/>
      </w:pPr>
      <w:r w:rsidRPr="00FF5EFB">
        <w:t>Proportionalitäts- oder Verstärkungsprinzip</w:t>
      </w:r>
      <w:r>
        <w:t xml:space="preserve">   +   Superpositions</w:t>
      </w:r>
      <w:r w:rsidRPr="00FF5EFB">
        <w:t>prinzip</w:t>
      </w:r>
      <w:r>
        <w:t xml:space="preserve">   =&gt;   </w:t>
      </w:r>
      <w:r w:rsidRPr="00FF5EFB">
        <w:t>Linearitätsprinzi</w:t>
      </w:r>
      <w:r>
        <w:t>p</w:t>
      </w:r>
    </w:p>
    <w:p w:rsidR="00FF5EFB" w:rsidRDefault="00FF5EFB" w:rsidP="00D852DA">
      <w:pPr>
        <w:pStyle w:val="KeinLeerraum"/>
      </w:pPr>
      <w:r w:rsidRPr="00FF5EFB">
        <w:t>Zeitlich invariantes Systemverhalten</w:t>
      </w:r>
      <w:r>
        <w:t xml:space="preserve">,  </w:t>
      </w:r>
      <w:r w:rsidRPr="00FF5EFB">
        <w:t>Homogene Niederschlagsverteilung</w:t>
      </w:r>
    </w:p>
    <w:p w:rsidR="00D852DA" w:rsidRDefault="00D852DA" w:rsidP="00D852DA">
      <w:pPr>
        <w:pStyle w:val="KeinLeerraum"/>
      </w:pPr>
    </w:p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628"/>
        <w:gridCol w:w="708"/>
        <w:gridCol w:w="5411"/>
      </w:tblGrid>
      <w:tr w:rsidR="00D852DA" w:rsidTr="008F59EE">
        <w:tc>
          <w:tcPr>
            <w:tcW w:w="3628" w:type="dxa"/>
            <w:vMerge w:val="restart"/>
            <w:vAlign w:val="center"/>
          </w:tcPr>
          <w:p w:rsidR="00C57514" w:rsidRDefault="00C57514" w:rsidP="00B976B8">
            <w:pPr>
              <w:pStyle w:val="KeinLeerraum"/>
            </w:pPr>
            <w:r>
              <w:t>EGL anwenden:</w:t>
            </w:r>
          </w:p>
          <w:p w:rsidR="00D852DA" w:rsidRDefault="00D852DA" w:rsidP="00B976B8">
            <w:pPr>
              <w:pStyle w:val="KeinLeerraum"/>
            </w:pPr>
            <w:r>
              <w:t>Diskrete Formel</w:t>
            </w:r>
          </w:p>
          <w:p w:rsidR="00D852DA" w:rsidRPr="00CB167F" w:rsidRDefault="00EE7DBF" w:rsidP="005E7541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 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eff,   j-i+1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708" w:type="dxa"/>
            <w:vAlign w:val="center"/>
          </w:tcPr>
          <w:p w:rsidR="00D852DA" w:rsidRPr="00A711AA" w:rsidRDefault="00D852DA" w:rsidP="001E4AD9">
            <w:pPr>
              <w:pStyle w:val="KeinLeerraum"/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D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>Direktabfluss [m³/s]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Pr="00A711AA" w:rsidRDefault="00D852DA" w:rsidP="001E4AD9">
            <w:pPr>
              <w:pStyle w:val="KeinLeerraum"/>
              <w:jc w:val="center"/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i</w:t>
            </w:r>
          </w:p>
        </w:tc>
        <w:tc>
          <w:tcPr>
            <w:tcW w:w="5411" w:type="dxa"/>
            <w:vAlign w:val="center"/>
          </w:tcPr>
          <w:p w:rsidR="00D852DA" w:rsidRDefault="00D852DA" w:rsidP="0026391C">
            <w:pPr>
              <w:pStyle w:val="KeinLeerraum"/>
            </w:pPr>
            <w:r>
              <w:t>Ordinaten der EGL</w:t>
            </w:r>
            <w:r w:rsidR="0026391C">
              <w:t xml:space="preserve"> [1/s]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Pr="00A711AA" w:rsidRDefault="00D852DA" w:rsidP="001E4AD9">
            <w:pPr>
              <w:pStyle w:val="KeinLeerraum"/>
              <w:jc w:val="center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eff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>Effektivniederschlag [mm]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Pr="00A711AA" w:rsidRDefault="00D852DA" w:rsidP="001E4AD9">
            <w:pPr>
              <w:pStyle w:val="KeinLeerraum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E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>Fläche EZG [m²]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t>i</w:t>
            </w:r>
          </w:p>
        </w:tc>
        <w:tc>
          <w:tcPr>
            <w:tcW w:w="5411" w:type="dxa"/>
            <w:vAlign w:val="center"/>
          </w:tcPr>
          <w:p w:rsidR="00D852DA" w:rsidRPr="0026391C" w:rsidRDefault="00D852DA" w:rsidP="0026391C">
            <w:pPr>
              <w:pStyle w:val="KeinLeerraum"/>
            </w:pPr>
            <w:r>
              <w:t>Laufvariable von N</w:t>
            </w:r>
            <w:r>
              <w:rPr>
                <w:vertAlign w:val="subscript"/>
              </w:rPr>
              <w:t>eff</w:t>
            </w:r>
            <w:r w:rsidR="0026391C">
              <w:t xml:space="preserve"> [-]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t>j</w:t>
            </w:r>
          </w:p>
        </w:tc>
        <w:tc>
          <w:tcPr>
            <w:tcW w:w="5411" w:type="dxa"/>
            <w:vAlign w:val="center"/>
          </w:tcPr>
          <w:p w:rsidR="00D852DA" w:rsidRPr="0026391C" w:rsidRDefault="00D852DA" w:rsidP="00B976B8">
            <w:pPr>
              <w:pStyle w:val="KeinLeerraum"/>
            </w:pPr>
            <w:r>
              <w:t>Laufvariable von Q</w:t>
            </w:r>
            <w:r>
              <w:rPr>
                <w:vertAlign w:val="subscript"/>
              </w:rPr>
              <w:t>D</w:t>
            </w:r>
            <w:r w:rsidR="0026391C">
              <w:t xml:space="preserve"> [-]</w:t>
            </w:r>
          </w:p>
        </w:tc>
      </w:tr>
      <w:tr w:rsidR="00D852DA" w:rsidTr="008F59EE">
        <w:tc>
          <w:tcPr>
            <w:tcW w:w="3628" w:type="dxa"/>
            <w:vMerge w:val="restart"/>
            <w:vAlign w:val="center"/>
          </w:tcPr>
          <w:p w:rsidR="00C57514" w:rsidRDefault="00C57514" w:rsidP="00B976B8">
            <w:pPr>
              <w:pStyle w:val="KeinLeerraum"/>
            </w:pPr>
            <w:r>
              <w:t>EGL ermitteln:</w:t>
            </w:r>
          </w:p>
          <w:p w:rsidR="00D852DA" w:rsidRDefault="00D852DA" w:rsidP="00B976B8">
            <w:pPr>
              <w:pStyle w:val="KeinLeerraum"/>
            </w:pPr>
            <w:r>
              <w:t>Kontinuierliche Form</w:t>
            </w:r>
          </w:p>
          <w:p w:rsidR="00D852DA" w:rsidRDefault="00D852DA" w:rsidP="00B976B8">
            <w:pPr>
              <w:pStyle w:val="KeinLeerraum"/>
            </w:pPr>
            <w:r>
              <w:t>Ansatz lineare Speicherkaskade</w:t>
            </w:r>
          </w:p>
          <w:p w:rsidR="00D852DA" w:rsidRDefault="00D852DA" w:rsidP="00B976B8">
            <w:pPr>
              <w:pStyle w:val="KeinLeerraum"/>
            </w:pPr>
          </w:p>
          <w:p w:rsidR="00D852DA" w:rsidRPr="004F0722" w:rsidRDefault="00D852DA" w:rsidP="00B976B8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*Γ(n)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-t/k</m:t>
                    </m:r>
                  </m:sup>
                </m:sSup>
              </m:oMath>
            </m:oMathPara>
          </w:p>
          <w:p w:rsidR="004F0722" w:rsidRPr="00B0012A" w:rsidRDefault="004F0722" w:rsidP="00B976B8">
            <w:pPr>
              <w:pStyle w:val="KeinLeerraum"/>
              <w:jc w:val="center"/>
            </w:pPr>
          </w:p>
          <w:p w:rsidR="00B0012A" w:rsidRDefault="00B0012A" w:rsidP="00B0012A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-t/k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t>t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>Zeit [s]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t>n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>Speicheranzahl in Kaskade</w:t>
            </w:r>
            <w:r w:rsidR="0026391C">
              <w:t xml:space="preserve"> [-]</w:t>
            </w:r>
          </w:p>
          <w:p w:rsidR="00D852DA" w:rsidRDefault="00D852DA" w:rsidP="00B976B8">
            <w:pPr>
              <w:pStyle w:val="KeinLeerraum"/>
            </w:pPr>
            <w:r>
              <w:t>In Landschaft nicht diskret</w:t>
            </w:r>
          </w:p>
          <w:p w:rsidR="00D852DA" w:rsidRDefault="00D852DA" w:rsidP="00B976B8">
            <w:pPr>
              <w:pStyle w:val="KeinLeerraum"/>
            </w:pPr>
            <w:r>
              <w:t>Wenn diskret: Bestimmung aus Isochronenverfahren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t>k</w:t>
            </w:r>
          </w:p>
        </w:tc>
        <w:tc>
          <w:tcPr>
            <w:tcW w:w="5411" w:type="dxa"/>
            <w:vAlign w:val="center"/>
          </w:tcPr>
          <w:p w:rsidR="00D852DA" w:rsidRDefault="00D852DA" w:rsidP="00B976B8">
            <w:pPr>
              <w:pStyle w:val="KeinLeerraum"/>
            </w:pPr>
            <w:r>
              <w:t xml:space="preserve">Speicherkonstante Quasi Halbwertszeit [1/s], </w:t>
            </w:r>
          </w:p>
          <w:p w:rsidR="00D852DA" w:rsidRDefault="00D852DA" w:rsidP="00B976B8">
            <w:pPr>
              <w:pStyle w:val="KeinLeerraum"/>
            </w:pPr>
            <w:r>
              <w:t>Widerstand beim Rauslaufen aus dem Speicher</w:t>
            </w:r>
          </w:p>
          <w:p w:rsidR="00D852DA" w:rsidRDefault="00D852DA" w:rsidP="00B976B8">
            <w:pPr>
              <w:pStyle w:val="KeinLeerraum"/>
            </w:pPr>
            <w:r>
              <w:t xml:space="preserve">Hohe Dämpfung (träge Landschaft) </w:t>
            </w:r>
            <w:r>
              <w:sym w:font="Wingdings" w:char="F0E0"/>
            </w:r>
            <w:r>
              <w:t xml:space="preserve"> hohes k</w:t>
            </w:r>
          </w:p>
          <w:p w:rsidR="00D852DA" w:rsidRDefault="00D852DA" w:rsidP="00B976B8">
            <w:pPr>
              <w:pStyle w:val="KeinLeerraum"/>
            </w:pPr>
            <w:r>
              <w:t>(hohes ungesättigtes Bodenvolumen, geringes Gefälle, dichte Vegetation, hohe Porosität)</w:t>
            </w:r>
          </w:p>
        </w:tc>
      </w:tr>
      <w:tr w:rsidR="00D852DA" w:rsidTr="008F59EE">
        <w:tc>
          <w:tcPr>
            <w:tcW w:w="3628" w:type="dxa"/>
            <w:vMerge/>
            <w:vAlign w:val="center"/>
          </w:tcPr>
          <w:p w:rsidR="00D852DA" w:rsidRDefault="00D852DA" w:rsidP="00B976B8">
            <w:pPr>
              <w:pStyle w:val="KeinLeerraum"/>
              <w:jc w:val="center"/>
            </w:pPr>
          </w:p>
        </w:tc>
        <w:tc>
          <w:tcPr>
            <w:tcW w:w="708" w:type="dxa"/>
            <w:vAlign w:val="center"/>
          </w:tcPr>
          <w:p w:rsidR="00D852DA" w:rsidRDefault="00D852DA" w:rsidP="001E4AD9">
            <w:pPr>
              <w:pStyle w:val="KeinLeerraum"/>
              <w:jc w:val="center"/>
            </w:pPr>
            <w:r>
              <w:rPr>
                <w:rFonts w:cs="Calibri"/>
              </w:rPr>
              <w:t>Γ</w:t>
            </w:r>
          </w:p>
        </w:tc>
        <w:tc>
          <w:tcPr>
            <w:tcW w:w="5411" w:type="dxa"/>
            <w:vAlign w:val="center"/>
          </w:tcPr>
          <w:p w:rsidR="00D852DA" w:rsidRDefault="00B0012A" w:rsidP="00C57514">
            <w:pPr>
              <w:pStyle w:val="KeinLeerraum"/>
            </w:pPr>
            <w:r>
              <w:t xml:space="preserve">Gammafunktion, </w:t>
            </w:r>
            <w:r w:rsidR="00C57514">
              <w:t>=  (n-1)! b</w:t>
            </w:r>
            <w:r w:rsidR="00D852DA">
              <w:t>ei diskreten n</w:t>
            </w:r>
          </w:p>
        </w:tc>
      </w:tr>
    </w:tbl>
    <w:p w:rsidR="00A45307" w:rsidRPr="00A45307" w:rsidRDefault="00A45307" w:rsidP="00D852DA">
      <w:pPr>
        <w:pStyle w:val="KeinLeerraum"/>
        <w:rPr>
          <w:sz w:val="10"/>
          <w:szCs w:val="10"/>
        </w:rPr>
      </w:pPr>
    </w:p>
    <w:p w:rsidR="00D852DA" w:rsidRDefault="004F0722" w:rsidP="00D852DA">
      <w:pPr>
        <w:pStyle w:val="KeinLeerraum"/>
      </w:pPr>
      <w:r>
        <w:t>n</w:t>
      </w:r>
      <w:r w:rsidR="00D852DA">
        <w:t xml:space="preserve"> und k k</w:t>
      </w:r>
      <w:r w:rsidR="00EE7DBF">
        <w:t>ann man</w:t>
      </w:r>
      <w:r w:rsidR="00D852DA">
        <w:t xml:space="preserve"> aus </w:t>
      </w:r>
      <w:r w:rsidR="00736208">
        <w:t xml:space="preserve">den Momenten von </w:t>
      </w:r>
      <w:r w:rsidR="00EE7DBF">
        <w:t>Q und I berechnen</w:t>
      </w:r>
      <w:r w:rsidR="00A45307">
        <w:t>.</w:t>
      </w:r>
      <w:r w:rsidR="00EE7DBF">
        <w:rPr>
          <w:noProof/>
          <w:lang w:val="en-US"/>
        </w:rPr>
        <w:drawing>
          <wp:inline distT="0" distB="0" distL="0" distR="0">
            <wp:extent cx="238125" cy="178594"/>
            <wp:effectExtent l="0" t="0" r="0" b="0"/>
            <wp:docPr id="1" name="Grafik 1" descr="S:\Dropbox\Public\Sonstiges_Rclick\Rlog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:\Dropbox\Public\Sonstiges_Rclick\Rlogo-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E7DBF" w:rsidRPr="00EE7DBF">
        <w:rPr>
          <w:rFonts w:ascii="Courier New" w:hAnsi="Courier New" w:cs="Courier New"/>
        </w:rPr>
        <w:t>library</w:t>
      </w:r>
      <w:proofErr w:type="spellEnd"/>
      <w:r w:rsidR="00EE7DBF" w:rsidRPr="00EE7DBF">
        <w:rPr>
          <w:rFonts w:ascii="Courier New" w:hAnsi="Courier New" w:cs="Courier New"/>
        </w:rPr>
        <w:t>(</w:t>
      </w:r>
      <w:proofErr w:type="spellStart"/>
      <w:r w:rsidR="00EE7DBF" w:rsidRPr="00EE7DBF">
        <w:rPr>
          <w:rFonts w:ascii="Courier New" w:hAnsi="Courier New" w:cs="Courier New"/>
        </w:rPr>
        <w:t>berryFunctions</w:t>
      </w:r>
      <w:proofErr w:type="spellEnd"/>
      <w:r w:rsidR="00EE7DBF" w:rsidRPr="00EE7DBF">
        <w:rPr>
          <w:rFonts w:ascii="Courier New" w:hAnsi="Courier New" w:cs="Courier New"/>
        </w:rPr>
        <w:t>)</w:t>
      </w:r>
      <w:r w:rsidR="00EE7DBF">
        <w:rPr>
          <w:rFonts w:ascii="Courier New" w:hAnsi="Courier New" w:cs="Courier New"/>
        </w:rPr>
        <w:t>;</w:t>
      </w:r>
      <w:bookmarkStart w:id="2" w:name="_GoBack"/>
      <w:bookmarkEnd w:id="2"/>
      <w:r w:rsidR="00EE7DBF" w:rsidRPr="00EE7DBF">
        <w:rPr>
          <w:rFonts w:ascii="Courier New" w:hAnsi="Courier New" w:cs="Courier New"/>
        </w:rPr>
        <w:t>?</w:t>
      </w:r>
      <w:proofErr w:type="spellStart"/>
      <w:r w:rsidR="00EE7DBF" w:rsidRPr="00EE7DBF">
        <w:rPr>
          <w:rFonts w:ascii="Courier New" w:hAnsi="Courier New" w:cs="Courier New"/>
        </w:rPr>
        <w:t>lsc</w:t>
      </w:r>
      <w:proofErr w:type="spellEnd"/>
    </w:p>
    <w:p w:rsidR="00F063FA" w:rsidRDefault="00F063FA" w:rsidP="00D355A2">
      <w:pPr>
        <w:pStyle w:val="berschrift1"/>
      </w:pPr>
      <w:bookmarkStart w:id="3" w:name="_Toc321251379"/>
      <w:r w:rsidRPr="00F063FA">
        <w:lastRenderedPageBreak/>
        <w:t>Schneehydrologie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885"/>
        <w:gridCol w:w="797"/>
        <w:gridCol w:w="3453"/>
      </w:tblGrid>
      <w:tr w:rsidR="0053627F" w:rsidTr="00AF31D9">
        <w:trPr>
          <w:jc w:val="center"/>
        </w:trPr>
        <w:tc>
          <w:tcPr>
            <w:tcW w:w="2885" w:type="dxa"/>
            <w:vMerge w:val="restart"/>
            <w:vAlign w:val="center"/>
          </w:tcPr>
          <w:p w:rsidR="0053627F" w:rsidRPr="0053627F" w:rsidRDefault="00EE7DBF" w:rsidP="00D756A2">
            <w:pPr>
              <w:pStyle w:val="KeinLeerraum"/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  <w:p w:rsidR="0053627F" w:rsidRDefault="0053627F" w:rsidP="00D756A2">
            <w:pPr>
              <w:pStyle w:val="KeinLeerraum"/>
              <w:jc w:val="center"/>
              <w:rPr>
                <w:rFonts w:asciiTheme="majorHAnsi" w:eastAsiaTheme="majorEastAsia" w:hAnsiTheme="majorHAnsi" w:cstheme="majorBidi"/>
              </w:rPr>
            </w:pPr>
          </w:p>
          <w:p w:rsidR="0053627F" w:rsidRPr="0053627F" w:rsidRDefault="0053627F" w:rsidP="00D756A2">
            <w:pPr>
              <w:pStyle w:val="KeinLeerraum"/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SWE=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97" w:type="dxa"/>
            <w:vAlign w:val="center"/>
          </w:tcPr>
          <w:p w:rsidR="0053627F" w:rsidRDefault="00EE7DBF" w:rsidP="00D756A2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53627F" w:rsidRDefault="0053627F" w:rsidP="00D756A2">
            <w:pPr>
              <w:pStyle w:val="KeinLeerraum"/>
            </w:pPr>
            <w:r>
              <w:t>Wassergehalt des Schnees [kg]</w:t>
            </w:r>
          </w:p>
        </w:tc>
      </w:tr>
      <w:tr w:rsidR="00BA1276" w:rsidTr="00AF31D9">
        <w:trPr>
          <w:jc w:val="center"/>
        </w:trPr>
        <w:tc>
          <w:tcPr>
            <w:tcW w:w="2885" w:type="dxa"/>
            <w:vMerge/>
            <w:vAlign w:val="center"/>
          </w:tcPr>
          <w:p w:rsidR="00BA1276" w:rsidRDefault="00BA1276" w:rsidP="00D756A2">
            <w:pPr>
              <w:pStyle w:val="KeinLeerraum"/>
              <w:jc w:val="center"/>
              <w:rPr>
                <w:rFonts w:ascii="Cambria" w:eastAsia="Times New Roman" w:hAnsi="Cambria"/>
              </w:rPr>
            </w:pPr>
          </w:p>
        </w:tc>
        <w:tc>
          <w:tcPr>
            <w:tcW w:w="797" w:type="dxa"/>
            <w:vAlign w:val="center"/>
          </w:tcPr>
          <w:p w:rsidR="00BA1276" w:rsidRDefault="00BA1276" w:rsidP="00D756A2">
            <w:pPr>
              <w:pStyle w:val="KeinLeerraum"/>
              <w:jc w:val="center"/>
              <w:rPr>
                <w:rFonts w:ascii="Cambria" w:eastAsia="Times New Roman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BA1276" w:rsidRDefault="00BA1276" w:rsidP="00D756A2">
            <w:pPr>
              <w:pStyle w:val="KeinLeerraum"/>
            </w:pPr>
            <w:r>
              <w:t>Schneevolumen [m³]</w:t>
            </w:r>
          </w:p>
        </w:tc>
      </w:tr>
      <w:tr w:rsidR="0053627F" w:rsidTr="00AF31D9">
        <w:trPr>
          <w:jc w:val="center"/>
        </w:trPr>
        <w:tc>
          <w:tcPr>
            <w:tcW w:w="2885" w:type="dxa"/>
            <w:vMerge/>
            <w:vAlign w:val="center"/>
          </w:tcPr>
          <w:p w:rsidR="0053627F" w:rsidRDefault="0053627F" w:rsidP="00D756A2">
            <w:pPr>
              <w:pStyle w:val="KeinLeerraum"/>
              <w:jc w:val="center"/>
            </w:pPr>
          </w:p>
        </w:tc>
        <w:tc>
          <w:tcPr>
            <w:tcW w:w="797" w:type="dxa"/>
            <w:vAlign w:val="center"/>
          </w:tcPr>
          <w:p w:rsidR="0053627F" w:rsidRDefault="00BA1276" w:rsidP="00D756A2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53627F" w:rsidRDefault="00BA1276" w:rsidP="00D756A2">
            <w:pPr>
              <w:pStyle w:val="KeinLeerraum"/>
            </w:pPr>
            <w:r w:rsidRPr="00BA1276">
              <w:t>Mittlere Schneedichte [kg/m³]</w:t>
            </w:r>
          </w:p>
        </w:tc>
      </w:tr>
      <w:tr w:rsidR="00BA1276" w:rsidTr="00AF31D9">
        <w:trPr>
          <w:jc w:val="center"/>
        </w:trPr>
        <w:tc>
          <w:tcPr>
            <w:tcW w:w="2885" w:type="dxa"/>
            <w:vMerge/>
            <w:vAlign w:val="center"/>
          </w:tcPr>
          <w:p w:rsidR="00BA1276" w:rsidRDefault="00BA1276" w:rsidP="00D756A2">
            <w:pPr>
              <w:pStyle w:val="KeinLeerraum"/>
              <w:jc w:val="center"/>
            </w:pPr>
          </w:p>
        </w:tc>
        <w:tc>
          <w:tcPr>
            <w:tcW w:w="797" w:type="dxa"/>
            <w:vAlign w:val="center"/>
          </w:tcPr>
          <w:p w:rsidR="00BA1276" w:rsidRDefault="00BA1276" w:rsidP="00EE7DBF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BA1276" w:rsidRDefault="00BA1276" w:rsidP="00EE7DBF">
            <w:pPr>
              <w:pStyle w:val="KeinLeerraum"/>
            </w:pPr>
            <w:r>
              <w:t>Ausdehnung der Schneedecke [m²]</w:t>
            </w:r>
          </w:p>
        </w:tc>
      </w:tr>
      <w:tr w:rsidR="00BA1276" w:rsidTr="00AF31D9">
        <w:trPr>
          <w:jc w:val="center"/>
        </w:trPr>
        <w:tc>
          <w:tcPr>
            <w:tcW w:w="2885" w:type="dxa"/>
            <w:vMerge/>
            <w:vAlign w:val="center"/>
          </w:tcPr>
          <w:p w:rsidR="00BA1276" w:rsidRDefault="00BA1276" w:rsidP="00D756A2">
            <w:pPr>
              <w:pStyle w:val="KeinLeerraum"/>
              <w:jc w:val="center"/>
            </w:pPr>
          </w:p>
        </w:tc>
        <w:tc>
          <w:tcPr>
            <w:tcW w:w="797" w:type="dxa"/>
            <w:vAlign w:val="center"/>
          </w:tcPr>
          <w:p w:rsidR="00BA1276" w:rsidRDefault="00BA1276" w:rsidP="00EE7DBF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BA1276" w:rsidRDefault="00BA1276" w:rsidP="00EE7DBF">
            <w:pPr>
              <w:pStyle w:val="KeinLeerraum"/>
            </w:pPr>
            <w:r>
              <w:t>Mittlere Schneehöhe [m]</w:t>
            </w:r>
          </w:p>
        </w:tc>
      </w:tr>
      <w:tr w:rsidR="00BA1276" w:rsidTr="00AF31D9">
        <w:trPr>
          <w:jc w:val="center"/>
        </w:trPr>
        <w:tc>
          <w:tcPr>
            <w:tcW w:w="2885" w:type="dxa"/>
            <w:vMerge/>
            <w:vAlign w:val="center"/>
          </w:tcPr>
          <w:p w:rsidR="00BA1276" w:rsidRDefault="00BA1276" w:rsidP="0053627F">
            <w:pPr>
              <w:pStyle w:val="KeinLeerraum"/>
              <w:jc w:val="center"/>
            </w:pPr>
          </w:p>
        </w:tc>
        <w:tc>
          <w:tcPr>
            <w:tcW w:w="797" w:type="dxa"/>
            <w:vAlign w:val="center"/>
          </w:tcPr>
          <w:p w:rsidR="00BA1276" w:rsidRPr="00CC6958" w:rsidRDefault="00BA1276" w:rsidP="00D756A2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SWE</m:t>
                </m:r>
              </m:oMath>
            </m:oMathPara>
          </w:p>
        </w:tc>
        <w:tc>
          <w:tcPr>
            <w:tcW w:w="3453" w:type="dxa"/>
            <w:vAlign w:val="center"/>
          </w:tcPr>
          <w:p w:rsidR="00BA1276" w:rsidRDefault="00BA1276" w:rsidP="00D756A2">
            <w:pPr>
              <w:pStyle w:val="KeinLeerraum"/>
            </w:pPr>
            <w:r w:rsidRPr="0004015B">
              <w:t>Schneewasseräquivalent</w:t>
            </w:r>
            <w:r>
              <w:t xml:space="preserve"> [mm; m]</w:t>
            </w:r>
          </w:p>
        </w:tc>
      </w:tr>
      <w:tr w:rsidR="00BA1276" w:rsidTr="00AF31D9">
        <w:trPr>
          <w:jc w:val="center"/>
        </w:trPr>
        <w:tc>
          <w:tcPr>
            <w:tcW w:w="2885" w:type="dxa"/>
            <w:vMerge/>
            <w:vAlign w:val="center"/>
          </w:tcPr>
          <w:p w:rsidR="00BA1276" w:rsidRDefault="00BA1276" w:rsidP="00D756A2">
            <w:pPr>
              <w:pStyle w:val="KeinLeerraum"/>
              <w:jc w:val="center"/>
            </w:pPr>
          </w:p>
        </w:tc>
        <w:tc>
          <w:tcPr>
            <w:tcW w:w="797" w:type="dxa"/>
          </w:tcPr>
          <w:p w:rsidR="00BA1276" w:rsidRDefault="00BA1276" w:rsidP="0053627F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BA1276" w:rsidRDefault="00BA1276" w:rsidP="00D756A2">
            <w:pPr>
              <w:pStyle w:val="KeinLeerraum"/>
            </w:pPr>
            <w:r>
              <w:t>Wasserdichte = 1000 [kg/m³]</w:t>
            </w:r>
          </w:p>
        </w:tc>
      </w:tr>
    </w:tbl>
    <w:p w:rsidR="00F063FA" w:rsidRPr="000428E4" w:rsidRDefault="00F063FA" w:rsidP="00F063FA">
      <w:pPr>
        <w:pStyle w:val="KeinLeerraum"/>
        <w:rPr>
          <w:sz w:val="10"/>
          <w:szCs w:val="10"/>
        </w:rPr>
      </w:pPr>
    </w:p>
    <w:tbl>
      <w:tblPr>
        <w:tblStyle w:val="Tabellenraster"/>
        <w:tblW w:w="8694" w:type="dxa"/>
        <w:jc w:val="center"/>
        <w:tblLook w:val="04A0" w:firstRow="1" w:lastRow="0" w:firstColumn="1" w:lastColumn="0" w:noHBand="0" w:noVBand="1"/>
      </w:tblPr>
      <w:tblGrid>
        <w:gridCol w:w="2444"/>
        <w:gridCol w:w="3026"/>
        <w:gridCol w:w="3224"/>
      </w:tblGrid>
      <w:tr w:rsidR="008B30BB" w:rsidRPr="008B30BB" w:rsidTr="00943620">
        <w:trPr>
          <w:jc w:val="center"/>
        </w:trPr>
        <w:tc>
          <w:tcPr>
            <w:tcW w:w="2444" w:type="dxa"/>
            <w:shd w:val="clear" w:color="auto" w:fill="C6D9F1" w:themeFill="text2" w:themeFillTint="33"/>
          </w:tcPr>
          <w:p w:rsidR="008B30BB" w:rsidRPr="008B30BB" w:rsidRDefault="008B30BB" w:rsidP="008B30BB">
            <w:pPr>
              <w:pStyle w:val="KeinLeerraum"/>
              <w:jc w:val="both"/>
            </w:pPr>
            <w:r w:rsidRPr="008B30BB">
              <w:t xml:space="preserve">Schnee/Messgröße                       </w:t>
            </w:r>
          </w:p>
        </w:tc>
        <w:tc>
          <w:tcPr>
            <w:tcW w:w="3026" w:type="dxa"/>
            <w:shd w:val="clear" w:color="auto" w:fill="C6D9F1" w:themeFill="text2" w:themeFillTint="33"/>
          </w:tcPr>
          <w:p w:rsidR="008B30BB" w:rsidRPr="008B30BB" w:rsidRDefault="008B30BB" w:rsidP="00F063FA">
            <w:pPr>
              <w:pStyle w:val="KeinLeerraum"/>
            </w:pPr>
            <w:r w:rsidRPr="008B30BB">
              <w:t>Schneedichte [kg/m³]</w:t>
            </w:r>
          </w:p>
        </w:tc>
        <w:tc>
          <w:tcPr>
            <w:tcW w:w="3224" w:type="dxa"/>
            <w:shd w:val="clear" w:color="auto" w:fill="C6D9F1" w:themeFill="text2" w:themeFillTint="33"/>
          </w:tcPr>
          <w:p w:rsidR="008B30BB" w:rsidRPr="008B30BB" w:rsidRDefault="008B30BB" w:rsidP="00F063FA">
            <w:pPr>
              <w:pStyle w:val="KeinLeerraum"/>
            </w:pPr>
            <w:r w:rsidRPr="008B30BB">
              <w:t>Kurzwellige (0.3-4µm) Albedo [-]</w:t>
            </w:r>
          </w:p>
        </w:tc>
      </w:tr>
      <w:tr w:rsidR="008B30BB" w:rsidRPr="008B30BB" w:rsidTr="00943620">
        <w:trPr>
          <w:jc w:val="center"/>
        </w:trPr>
        <w:tc>
          <w:tcPr>
            <w:tcW w:w="2444" w:type="dxa"/>
            <w:shd w:val="clear" w:color="auto" w:fill="C6D9F1" w:themeFill="text2" w:themeFillTint="33"/>
            <w:vAlign w:val="center"/>
          </w:tcPr>
          <w:p w:rsidR="008B30BB" w:rsidRPr="008B30BB" w:rsidRDefault="008B30BB" w:rsidP="00943620">
            <w:pPr>
              <w:pStyle w:val="KeinLeerraum"/>
            </w:pPr>
            <w:r w:rsidRPr="008B30BB">
              <w:t>Neuschnee</w:t>
            </w:r>
          </w:p>
        </w:tc>
        <w:tc>
          <w:tcPr>
            <w:tcW w:w="3026" w:type="dxa"/>
            <w:vAlign w:val="center"/>
          </w:tcPr>
          <w:p w:rsidR="00943620" w:rsidRDefault="008B30BB" w:rsidP="00943620">
            <w:pPr>
              <w:pStyle w:val="KeinLeerraum"/>
            </w:pPr>
            <w:r w:rsidRPr="008B30BB">
              <w:t>30-200</w:t>
            </w:r>
            <w:r w:rsidR="00943620">
              <w:t xml:space="preserve"> (Temperaturabhängig:</w:t>
            </w:r>
          </w:p>
          <w:p w:rsidR="008B30BB" w:rsidRPr="008B30BB" w:rsidRDefault="00943620" w:rsidP="00943620">
            <w:pPr>
              <w:pStyle w:val="KeinLeerraum"/>
            </w:pPr>
            <w:r>
              <w:t>Je kälter, desto lockerer)</w:t>
            </w:r>
          </w:p>
        </w:tc>
        <w:tc>
          <w:tcPr>
            <w:tcW w:w="3224" w:type="dxa"/>
            <w:vAlign w:val="center"/>
          </w:tcPr>
          <w:p w:rsidR="008B30BB" w:rsidRPr="008B30BB" w:rsidRDefault="008B30BB" w:rsidP="00943620">
            <w:pPr>
              <w:pStyle w:val="KeinLeerraum"/>
            </w:pPr>
            <w:r w:rsidRPr="008B30BB">
              <w:t>0.75-0.90</w:t>
            </w:r>
          </w:p>
        </w:tc>
      </w:tr>
      <w:tr w:rsidR="008B30BB" w:rsidRPr="008B30BB" w:rsidTr="00943620">
        <w:trPr>
          <w:jc w:val="center"/>
        </w:trPr>
        <w:tc>
          <w:tcPr>
            <w:tcW w:w="2444" w:type="dxa"/>
            <w:shd w:val="clear" w:color="auto" w:fill="C6D9F1" w:themeFill="text2" w:themeFillTint="33"/>
          </w:tcPr>
          <w:p w:rsidR="008B30BB" w:rsidRPr="008B30BB" w:rsidRDefault="008B30BB" w:rsidP="00F063FA">
            <w:pPr>
              <w:pStyle w:val="KeinLeerraum"/>
            </w:pPr>
            <w:r w:rsidRPr="008B30BB">
              <w:t>Altschnee, Firn</w:t>
            </w:r>
          </w:p>
        </w:tc>
        <w:tc>
          <w:tcPr>
            <w:tcW w:w="3026" w:type="dxa"/>
          </w:tcPr>
          <w:p w:rsidR="008B30BB" w:rsidRPr="008B30BB" w:rsidRDefault="008B30BB" w:rsidP="00F063FA">
            <w:pPr>
              <w:pStyle w:val="KeinLeerraum"/>
            </w:pPr>
            <w:r w:rsidRPr="008B30BB">
              <w:t>200-500, 500-800</w:t>
            </w:r>
          </w:p>
        </w:tc>
        <w:tc>
          <w:tcPr>
            <w:tcW w:w="3224" w:type="dxa"/>
          </w:tcPr>
          <w:p w:rsidR="008B30BB" w:rsidRPr="008B30BB" w:rsidRDefault="008B30BB" w:rsidP="00F063FA">
            <w:pPr>
              <w:pStyle w:val="KeinLeerraum"/>
            </w:pPr>
            <w:r>
              <w:t>0.50-0.60</w:t>
            </w:r>
          </w:p>
        </w:tc>
      </w:tr>
      <w:tr w:rsidR="008B30BB" w:rsidRPr="008B30BB" w:rsidTr="00943620">
        <w:trPr>
          <w:jc w:val="center"/>
        </w:trPr>
        <w:tc>
          <w:tcPr>
            <w:tcW w:w="2444" w:type="dxa"/>
            <w:shd w:val="clear" w:color="auto" w:fill="C6D9F1" w:themeFill="text2" w:themeFillTint="33"/>
          </w:tcPr>
          <w:p w:rsidR="008B30BB" w:rsidRPr="008B30BB" w:rsidRDefault="008B30BB" w:rsidP="00F063FA">
            <w:pPr>
              <w:pStyle w:val="KeinLeerraum"/>
            </w:pPr>
            <w:r w:rsidRPr="008B30BB">
              <w:t>Eis</w:t>
            </w:r>
          </w:p>
        </w:tc>
        <w:tc>
          <w:tcPr>
            <w:tcW w:w="3026" w:type="dxa"/>
          </w:tcPr>
          <w:p w:rsidR="008B30BB" w:rsidRPr="008B30BB" w:rsidRDefault="008B30BB" w:rsidP="00F063FA">
            <w:pPr>
              <w:pStyle w:val="KeinLeerraum"/>
            </w:pPr>
            <w:r w:rsidRPr="008B30BB">
              <w:t>800-900</w:t>
            </w:r>
          </w:p>
        </w:tc>
        <w:tc>
          <w:tcPr>
            <w:tcW w:w="3224" w:type="dxa"/>
          </w:tcPr>
          <w:p w:rsidR="008B30BB" w:rsidRPr="008B30BB" w:rsidRDefault="0008198D" w:rsidP="00F063FA">
            <w:pPr>
              <w:pStyle w:val="KeinLeerraum"/>
            </w:pPr>
            <w:r>
              <w:rPr>
                <w:rFonts w:cs="Calibri"/>
              </w:rPr>
              <w:t>≈</w:t>
            </w:r>
            <w:r w:rsidR="008B30BB">
              <w:t xml:space="preserve"> 0.40</w:t>
            </w:r>
          </w:p>
        </w:tc>
      </w:tr>
    </w:tbl>
    <w:p w:rsidR="008B30BB" w:rsidRDefault="008B30BB" w:rsidP="00F063FA">
      <w:pPr>
        <w:pStyle w:val="KeinLeerraum"/>
      </w:pPr>
      <w:r>
        <w:t xml:space="preserve">Langwellige (4-100µm) Albedo </w:t>
      </w:r>
      <w:r>
        <w:rPr>
          <w:rFonts w:cs="Calibri"/>
        </w:rPr>
        <w:t>≈</w:t>
      </w:r>
      <w:r>
        <w:t xml:space="preserve"> 0.01</w:t>
      </w:r>
    </w:p>
    <w:p w:rsidR="008B30BB" w:rsidRDefault="008B30BB" w:rsidP="00F063FA">
      <w:pPr>
        <w:pStyle w:val="KeinLeerraum"/>
      </w:pPr>
      <w:r>
        <w:sym w:font="Wingdings" w:char="F0E0"/>
      </w:r>
      <w:r>
        <w:t xml:space="preserve"> Schnee ist auf Infrarotbildern schwarz und schmilzt im Frühjahr von unten</w:t>
      </w:r>
    </w:p>
    <w:p w:rsidR="00943620" w:rsidRDefault="00943620" w:rsidP="00F063FA">
      <w:pPr>
        <w:pStyle w:val="KeinLeerraum"/>
      </w:pPr>
      <w:r>
        <w:t>Zeit, Wärme, Druck und Rekristallisation führen zu groben Schneekörnern umschlossen von freiem Wasser, also zur größeren Dichte von älterem Schnee.</w:t>
      </w:r>
    </w:p>
    <w:p w:rsidR="000428E4" w:rsidRPr="000428E4" w:rsidRDefault="000428E4" w:rsidP="00F063FA">
      <w:pPr>
        <w:pStyle w:val="KeinLeerraum"/>
        <w:rPr>
          <w:sz w:val="10"/>
          <w:szCs w:val="10"/>
        </w:rPr>
      </w:pPr>
    </w:p>
    <w:p w:rsidR="000428E4" w:rsidRPr="00A45307" w:rsidRDefault="000428E4" w:rsidP="00F063FA">
      <w:pPr>
        <w:pStyle w:val="KeinLeerraum"/>
        <w:rPr>
          <w:b/>
        </w:rPr>
      </w:pPr>
      <w:r w:rsidRPr="00A45307">
        <w:rPr>
          <w:b/>
        </w:rPr>
        <w:t>Berechnung der Schneeschmelze</w:t>
      </w:r>
    </w:p>
    <w:p w:rsidR="000428E4" w:rsidRDefault="000428E4" w:rsidP="00A45307">
      <w:pPr>
        <w:pStyle w:val="KeinLeerraum"/>
        <w:numPr>
          <w:ilvl w:val="0"/>
          <w:numId w:val="4"/>
        </w:numPr>
      </w:pPr>
      <w:r>
        <w:t>Energiebilanzverfahren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10"/>
        <w:gridCol w:w="864"/>
        <w:gridCol w:w="5290"/>
      </w:tblGrid>
      <w:tr w:rsidR="00932128" w:rsidTr="002862AC">
        <w:trPr>
          <w:jc w:val="center"/>
        </w:trPr>
        <w:tc>
          <w:tcPr>
            <w:tcW w:w="3210" w:type="dxa"/>
            <w:vMerge w:val="restart"/>
            <w:vAlign w:val="center"/>
          </w:tcPr>
          <w:p w:rsidR="00932128" w:rsidRDefault="0008198D" w:rsidP="00932128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R+H=L+G</m:t>
                </m:r>
              </m:oMath>
            </m:oMathPara>
          </w:p>
        </w:tc>
        <w:tc>
          <w:tcPr>
            <w:tcW w:w="864" w:type="dxa"/>
          </w:tcPr>
          <w:p w:rsidR="00932128" w:rsidRPr="0008198D" w:rsidRDefault="00932128" w:rsidP="001E4AD9">
            <w:pPr>
              <w:pStyle w:val="KeinLeerraum"/>
              <w:jc w:val="center"/>
              <w:rPr>
                <w:rFonts w:ascii="Cambria Math" w:hAnsi="Cambria Math"/>
                <w:i/>
              </w:rPr>
            </w:pPr>
            <w:r w:rsidRPr="0008198D">
              <w:rPr>
                <w:rFonts w:ascii="Cambria Math" w:hAnsi="Cambria Math"/>
                <w:i/>
              </w:rPr>
              <w:t>R</w:t>
            </w:r>
          </w:p>
        </w:tc>
        <w:tc>
          <w:tcPr>
            <w:tcW w:w="5290" w:type="dxa"/>
          </w:tcPr>
          <w:p w:rsidR="00932128" w:rsidRDefault="00932128" w:rsidP="00AF31D9">
            <w:pPr>
              <w:pStyle w:val="KeinLeerraum"/>
            </w:pPr>
            <w:r>
              <w:t xml:space="preserve">Nettostrahlung = (1- </w:t>
            </w:r>
            <w:r>
              <w:rPr>
                <w:rFonts w:cs="Calibri"/>
              </w:rPr>
              <w:t>α</w:t>
            </w:r>
            <w:r>
              <w:t>) * Globalstrahlung</w:t>
            </w:r>
            <w:r w:rsidR="00AF31D9">
              <w:t xml:space="preserve"> [W/m²]</w:t>
            </w:r>
          </w:p>
        </w:tc>
      </w:tr>
      <w:tr w:rsidR="00932128" w:rsidTr="002862AC">
        <w:trPr>
          <w:jc w:val="center"/>
        </w:trPr>
        <w:tc>
          <w:tcPr>
            <w:tcW w:w="3210" w:type="dxa"/>
            <w:vMerge/>
          </w:tcPr>
          <w:p w:rsidR="00932128" w:rsidRDefault="00932128" w:rsidP="00F063FA">
            <w:pPr>
              <w:pStyle w:val="KeinLeerraum"/>
            </w:pPr>
          </w:p>
        </w:tc>
        <w:tc>
          <w:tcPr>
            <w:tcW w:w="864" w:type="dxa"/>
          </w:tcPr>
          <w:p w:rsidR="00932128" w:rsidRPr="0008198D" w:rsidRDefault="00932128" w:rsidP="001E4AD9">
            <w:pPr>
              <w:pStyle w:val="KeinLeerraum"/>
              <w:jc w:val="center"/>
              <w:rPr>
                <w:rFonts w:ascii="Cambria Math" w:hAnsi="Cambria Math"/>
                <w:i/>
              </w:rPr>
            </w:pPr>
            <w:r w:rsidRPr="0008198D">
              <w:rPr>
                <w:rFonts w:ascii="Cambria Math" w:hAnsi="Cambria Math"/>
                <w:i/>
              </w:rPr>
              <w:t>H</w:t>
            </w:r>
          </w:p>
        </w:tc>
        <w:tc>
          <w:tcPr>
            <w:tcW w:w="5290" w:type="dxa"/>
          </w:tcPr>
          <w:p w:rsidR="00932128" w:rsidRDefault="00AF31D9" w:rsidP="00F063FA">
            <w:pPr>
              <w:pStyle w:val="KeinLeerraum"/>
            </w:pPr>
            <w:r>
              <w:t xml:space="preserve">Fühlbare </w:t>
            </w:r>
            <w:r w:rsidR="00932128">
              <w:t>Wärmezufuhr durch Luft und Regen</w:t>
            </w:r>
            <w:r>
              <w:t xml:space="preserve"> [W/m²]</w:t>
            </w:r>
          </w:p>
        </w:tc>
      </w:tr>
      <w:tr w:rsidR="00932128" w:rsidTr="002862AC">
        <w:trPr>
          <w:jc w:val="center"/>
        </w:trPr>
        <w:tc>
          <w:tcPr>
            <w:tcW w:w="3210" w:type="dxa"/>
            <w:vMerge/>
          </w:tcPr>
          <w:p w:rsidR="00932128" w:rsidRDefault="00932128" w:rsidP="00F063FA">
            <w:pPr>
              <w:pStyle w:val="KeinLeerraum"/>
            </w:pPr>
          </w:p>
        </w:tc>
        <w:tc>
          <w:tcPr>
            <w:tcW w:w="864" w:type="dxa"/>
          </w:tcPr>
          <w:p w:rsidR="00932128" w:rsidRPr="0008198D" w:rsidRDefault="00932128" w:rsidP="001E4AD9">
            <w:pPr>
              <w:pStyle w:val="KeinLeerraum"/>
              <w:jc w:val="center"/>
              <w:rPr>
                <w:rFonts w:ascii="Cambria Math" w:hAnsi="Cambria Math"/>
                <w:i/>
              </w:rPr>
            </w:pPr>
            <w:r w:rsidRPr="0008198D">
              <w:rPr>
                <w:rFonts w:ascii="Cambria Math" w:hAnsi="Cambria Math"/>
                <w:i/>
              </w:rPr>
              <w:t>L</w:t>
            </w:r>
          </w:p>
        </w:tc>
        <w:tc>
          <w:tcPr>
            <w:tcW w:w="5290" w:type="dxa"/>
          </w:tcPr>
          <w:p w:rsidR="00932128" w:rsidRDefault="00932128" w:rsidP="00F063FA">
            <w:pPr>
              <w:pStyle w:val="KeinLeerraum"/>
            </w:pPr>
            <w:r>
              <w:t>Latente verdunstungs- und Schmelzwärme</w:t>
            </w:r>
          </w:p>
        </w:tc>
      </w:tr>
      <w:tr w:rsidR="00932128" w:rsidTr="002862AC">
        <w:trPr>
          <w:jc w:val="center"/>
        </w:trPr>
        <w:tc>
          <w:tcPr>
            <w:tcW w:w="3210" w:type="dxa"/>
            <w:vMerge/>
          </w:tcPr>
          <w:p w:rsidR="00932128" w:rsidRDefault="00932128" w:rsidP="00F063FA">
            <w:pPr>
              <w:pStyle w:val="KeinLeerraum"/>
            </w:pPr>
          </w:p>
        </w:tc>
        <w:tc>
          <w:tcPr>
            <w:tcW w:w="864" w:type="dxa"/>
          </w:tcPr>
          <w:p w:rsidR="00932128" w:rsidRPr="0008198D" w:rsidRDefault="00932128" w:rsidP="001E4AD9">
            <w:pPr>
              <w:pStyle w:val="KeinLeerraum"/>
              <w:jc w:val="center"/>
              <w:rPr>
                <w:rFonts w:ascii="Cambria Math" w:hAnsi="Cambria Math"/>
                <w:i/>
              </w:rPr>
            </w:pPr>
            <w:r w:rsidRPr="0008198D">
              <w:rPr>
                <w:rFonts w:ascii="Cambria Math" w:hAnsi="Cambria Math"/>
                <w:i/>
              </w:rPr>
              <w:t>G</w:t>
            </w:r>
          </w:p>
        </w:tc>
        <w:tc>
          <w:tcPr>
            <w:tcW w:w="5290" w:type="dxa"/>
          </w:tcPr>
          <w:p w:rsidR="00932128" w:rsidRDefault="00932128" w:rsidP="00F063FA">
            <w:pPr>
              <w:pStyle w:val="KeinLeerraum"/>
            </w:pPr>
            <w:r>
              <w:t>Schnee- und Bodenerwärmung</w:t>
            </w:r>
          </w:p>
        </w:tc>
      </w:tr>
      <w:tr w:rsidR="00046797" w:rsidTr="002862AC">
        <w:trPr>
          <w:jc w:val="center"/>
        </w:trPr>
        <w:tc>
          <w:tcPr>
            <w:tcW w:w="3210" w:type="dxa"/>
            <w:vMerge w:val="restart"/>
            <w:vAlign w:val="center"/>
          </w:tcPr>
          <w:p w:rsidR="00046797" w:rsidRPr="00046797" w:rsidRDefault="00EE7DBF" w:rsidP="00046797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SWE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  <w:p w:rsidR="00046797" w:rsidRPr="00046797" w:rsidRDefault="00046797" w:rsidP="00046797">
            <w:pPr>
              <w:pStyle w:val="KeinLeerraum"/>
              <w:jc w:val="center"/>
              <w:rPr>
                <w:sz w:val="10"/>
                <w:szCs w:val="10"/>
              </w:rPr>
            </w:pPr>
          </w:p>
          <w:p w:rsidR="00575DED" w:rsidRDefault="00046797" w:rsidP="00B87443">
            <w:pPr>
              <w:pStyle w:val="KeinLeerraum"/>
              <w:jc w:val="center"/>
            </w:pPr>
            <w:r>
              <w:t>L</w:t>
            </w:r>
            <w:r w:rsidRPr="00046797">
              <w:rPr>
                <w:vertAlign w:val="subscript"/>
              </w:rPr>
              <w:t>S</w:t>
            </w:r>
            <w:r>
              <w:t xml:space="preserve"> = 1 W/m² </w:t>
            </w:r>
            <w:r>
              <w:sym w:font="Wingdings" w:char="F0E0"/>
            </w:r>
            <w:r w:rsidR="00B87443">
              <w:t xml:space="preserve"> h = 0.26 mm/d</w:t>
            </w:r>
          </w:p>
        </w:tc>
        <w:tc>
          <w:tcPr>
            <w:tcW w:w="864" w:type="dxa"/>
          </w:tcPr>
          <w:p w:rsidR="00046797" w:rsidRPr="0008198D" w:rsidRDefault="00EE7DBF" w:rsidP="001E4AD9">
            <w:pPr>
              <w:pStyle w:val="KeinLeerraum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SWE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046797" w:rsidRDefault="00175113" w:rsidP="00BA1276">
            <w:pPr>
              <w:pStyle w:val="KeinLeerraum"/>
            </w:pPr>
            <w:r>
              <w:t xml:space="preserve">Schmelzende Wassermenge </w:t>
            </w:r>
            <w:r w:rsidR="00BA1276">
              <w:t>[mm/d]</w:t>
            </w:r>
            <w:r w:rsidR="00046797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/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/ A / t</m:t>
              </m:r>
            </m:oMath>
          </w:p>
        </w:tc>
      </w:tr>
      <w:tr w:rsidR="00046797" w:rsidTr="002862AC">
        <w:trPr>
          <w:jc w:val="center"/>
        </w:trPr>
        <w:tc>
          <w:tcPr>
            <w:tcW w:w="3210" w:type="dxa"/>
            <w:vMerge/>
          </w:tcPr>
          <w:p w:rsidR="00046797" w:rsidRDefault="00046797" w:rsidP="00F063FA">
            <w:pPr>
              <w:pStyle w:val="KeinLeerraum"/>
            </w:pPr>
          </w:p>
        </w:tc>
        <w:tc>
          <w:tcPr>
            <w:tcW w:w="864" w:type="dxa"/>
          </w:tcPr>
          <w:p w:rsidR="00046797" w:rsidRPr="0008198D" w:rsidRDefault="00EE7DBF" w:rsidP="001E4AD9">
            <w:pPr>
              <w:pStyle w:val="KeinLeerraum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046797" w:rsidRDefault="00046797" w:rsidP="003A3477">
            <w:pPr>
              <w:pStyle w:val="KeinLeerraum"/>
            </w:pPr>
            <w:r>
              <w:t>Latente Schmelzwärme [W/m²]</w:t>
            </w:r>
          </w:p>
        </w:tc>
      </w:tr>
      <w:tr w:rsidR="00046797" w:rsidTr="002862AC">
        <w:trPr>
          <w:jc w:val="center"/>
        </w:trPr>
        <w:tc>
          <w:tcPr>
            <w:tcW w:w="3210" w:type="dxa"/>
            <w:vMerge/>
          </w:tcPr>
          <w:p w:rsidR="00046797" w:rsidRDefault="00046797" w:rsidP="00F063FA">
            <w:pPr>
              <w:pStyle w:val="KeinLeerraum"/>
            </w:pPr>
          </w:p>
        </w:tc>
        <w:tc>
          <w:tcPr>
            <w:tcW w:w="864" w:type="dxa"/>
          </w:tcPr>
          <w:p w:rsidR="00046797" w:rsidRPr="0008198D" w:rsidRDefault="00EE7DBF" w:rsidP="001E4AD9">
            <w:pPr>
              <w:pStyle w:val="KeinLeerraum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046797" w:rsidRDefault="00046797" w:rsidP="003A3477">
            <w:pPr>
              <w:pStyle w:val="KeinLeerraum"/>
            </w:pPr>
            <w:r>
              <w:t>Dichte flüssigen Wassers = 1000 kg/m³</w:t>
            </w:r>
          </w:p>
        </w:tc>
      </w:tr>
      <w:tr w:rsidR="00046797" w:rsidTr="002862AC">
        <w:trPr>
          <w:jc w:val="center"/>
        </w:trPr>
        <w:tc>
          <w:tcPr>
            <w:tcW w:w="3210" w:type="dxa"/>
            <w:vMerge/>
          </w:tcPr>
          <w:p w:rsidR="00046797" w:rsidRDefault="00046797" w:rsidP="00F063FA">
            <w:pPr>
              <w:pStyle w:val="KeinLeerraum"/>
            </w:pPr>
          </w:p>
        </w:tc>
        <w:tc>
          <w:tcPr>
            <w:tcW w:w="864" w:type="dxa"/>
          </w:tcPr>
          <w:p w:rsidR="00046797" w:rsidRPr="0008198D" w:rsidRDefault="00EE7DBF" w:rsidP="001E4AD9">
            <w:pPr>
              <w:pStyle w:val="KeinLeerraum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046797" w:rsidRDefault="00046797" w:rsidP="003A3477">
            <w:pPr>
              <w:pStyle w:val="KeinLeerraum"/>
            </w:pPr>
            <w:r>
              <w:t>Spezifische Schmelzwärme = 333 500 J/kg = W*s/kg</w:t>
            </w:r>
          </w:p>
        </w:tc>
      </w:tr>
      <w:tr w:rsidR="00B87443" w:rsidTr="002862AC">
        <w:trPr>
          <w:jc w:val="center"/>
        </w:trPr>
        <w:tc>
          <w:tcPr>
            <w:tcW w:w="3210" w:type="dxa"/>
            <w:vMerge w:val="restart"/>
            <w:vAlign w:val="center"/>
          </w:tcPr>
          <w:p w:rsidR="00B87443" w:rsidRPr="00B87443" w:rsidRDefault="00EE7DBF" w:rsidP="00B87443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z.B. 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Luft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Regen</m:t>
                    </m:r>
                  </m:sub>
                </m:sSub>
              </m:oMath>
            </m:oMathPara>
          </w:p>
          <w:p w:rsidR="00B87443" w:rsidRPr="00B87443" w:rsidRDefault="00B87443" w:rsidP="00B87443">
            <w:pPr>
              <w:pStyle w:val="KeinLeerraum"/>
              <w:jc w:val="center"/>
              <w:rPr>
                <w:sz w:val="10"/>
                <w:szCs w:val="10"/>
              </w:rPr>
            </w:pPr>
          </w:p>
          <w:p w:rsidR="00B87443" w:rsidRDefault="00EE7DBF" w:rsidP="00B87443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Regen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*∆T*P</m:t>
                </m:r>
              </m:oMath>
            </m:oMathPara>
          </w:p>
        </w:tc>
        <w:tc>
          <w:tcPr>
            <w:tcW w:w="864" w:type="dxa"/>
          </w:tcPr>
          <w:p w:rsidR="00B87443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Regen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B87443" w:rsidRDefault="00B87443" w:rsidP="003A3477">
            <w:pPr>
              <w:pStyle w:val="KeinLeerraum"/>
            </w:pPr>
            <w:r>
              <w:t>Wärmeenergie Regen [W/m²]</w:t>
            </w:r>
          </w:p>
        </w:tc>
      </w:tr>
      <w:tr w:rsidR="00B87443" w:rsidTr="002862AC">
        <w:trPr>
          <w:jc w:val="center"/>
        </w:trPr>
        <w:tc>
          <w:tcPr>
            <w:tcW w:w="3210" w:type="dxa"/>
            <w:vMerge/>
          </w:tcPr>
          <w:p w:rsidR="00B87443" w:rsidRDefault="00B87443" w:rsidP="00F063FA">
            <w:pPr>
              <w:pStyle w:val="KeinLeerraum"/>
            </w:pPr>
          </w:p>
        </w:tc>
        <w:tc>
          <w:tcPr>
            <w:tcW w:w="864" w:type="dxa"/>
          </w:tcPr>
          <w:p w:rsidR="00B87443" w:rsidRPr="00E85E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5290" w:type="dxa"/>
          </w:tcPr>
          <w:p w:rsidR="00B87443" w:rsidRDefault="00B87443" w:rsidP="003A3477">
            <w:pPr>
              <w:pStyle w:val="KeinLeerraum"/>
            </w:pPr>
            <w:r>
              <w:t>spez. Wärme des Wassers = 4200 W*s/</w:t>
            </w:r>
            <w:r w:rsidRPr="00F13194">
              <w:t>kg</w:t>
            </w:r>
            <w:r>
              <w:t>/</w:t>
            </w:r>
            <w:r w:rsidRPr="00F13194">
              <w:t>K</w:t>
            </w:r>
          </w:p>
        </w:tc>
      </w:tr>
      <w:tr w:rsidR="00B87443" w:rsidTr="002862AC">
        <w:trPr>
          <w:jc w:val="center"/>
        </w:trPr>
        <w:tc>
          <w:tcPr>
            <w:tcW w:w="3210" w:type="dxa"/>
            <w:vMerge/>
          </w:tcPr>
          <w:p w:rsidR="00B87443" w:rsidRDefault="00B87443" w:rsidP="00F063FA">
            <w:pPr>
              <w:pStyle w:val="KeinLeerraum"/>
            </w:pPr>
          </w:p>
        </w:tc>
        <w:tc>
          <w:tcPr>
            <w:tcW w:w="864" w:type="dxa"/>
          </w:tcPr>
          <w:p w:rsidR="00B87443" w:rsidRDefault="00B87443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5290" w:type="dxa"/>
          </w:tcPr>
          <w:p w:rsidR="00B87443" w:rsidRDefault="00B87443" w:rsidP="003A3477">
            <w:pPr>
              <w:pStyle w:val="KeinLeerraum"/>
            </w:pPr>
            <w:r>
              <w:t>Temperatur</w:t>
            </w:r>
            <w:r w:rsidRPr="00FE7B3F">
              <w:rPr>
                <w:u w:val="single"/>
              </w:rPr>
              <w:t>unterschied</w:t>
            </w:r>
            <w:r>
              <w:t xml:space="preserve"> Luft – Schnee [K=°C]</w:t>
            </w:r>
          </w:p>
        </w:tc>
      </w:tr>
      <w:tr w:rsidR="00B87443" w:rsidTr="002862AC">
        <w:trPr>
          <w:jc w:val="center"/>
        </w:trPr>
        <w:tc>
          <w:tcPr>
            <w:tcW w:w="3210" w:type="dxa"/>
            <w:vMerge/>
          </w:tcPr>
          <w:p w:rsidR="00B87443" w:rsidRDefault="00B87443" w:rsidP="00F063FA">
            <w:pPr>
              <w:pStyle w:val="KeinLeerraum"/>
            </w:pPr>
          </w:p>
        </w:tc>
        <w:tc>
          <w:tcPr>
            <w:tcW w:w="864" w:type="dxa"/>
          </w:tcPr>
          <w:p w:rsidR="00B87443" w:rsidRDefault="00B87443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290" w:type="dxa"/>
          </w:tcPr>
          <w:p w:rsidR="00B87443" w:rsidRDefault="00B87443" w:rsidP="003A3477">
            <w:pPr>
              <w:pStyle w:val="KeinLeerraum"/>
            </w:pPr>
            <w:r>
              <w:t>Regenintensität [m/s, mm/d]</w:t>
            </w:r>
          </w:p>
        </w:tc>
      </w:tr>
    </w:tbl>
    <w:p w:rsidR="002D675F" w:rsidRDefault="002D675F" w:rsidP="008F59EE">
      <w:pPr>
        <w:pStyle w:val="KeinLeerraum"/>
        <w:rPr>
          <w:sz w:val="10"/>
          <w:szCs w:val="10"/>
        </w:rPr>
      </w:pPr>
    </w:p>
    <w:p w:rsidR="00902B72" w:rsidRDefault="00902B72" w:rsidP="008F59EE">
      <w:pPr>
        <w:pStyle w:val="KeinLeerraum"/>
        <w:rPr>
          <w:sz w:val="10"/>
          <w:szCs w:val="10"/>
        </w:rPr>
      </w:pPr>
    </w:p>
    <w:p w:rsidR="000428E4" w:rsidRDefault="00A45307" w:rsidP="00A45307">
      <w:pPr>
        <w:pStyle w:val="KeinLeerraum"/>
        <w:numPr>
          <w:ilvl w:val="0"/>
          <w:numId w:val="4"/>
        </w:numPr>
      </w:pPr>
      <w:r>
        <w:t>Tag-Grad Verfahren (</w:t>
      </w:r>
      <w:r w:rsidRPr="00A45307">
        <w:rPr>
          <w:lang w:val="en-US"/>
        </w:rPr>
        <w:t>degree-day</w:t>
      </w:r>
      <w:r>
        <w:t xml:space="preserve"> </w:t>
      </w:r>
      <w:r w:rsidRPr="00A45307">
        <w:rPr>
          <w:lang w:val="en-US"/>
        </w:rPr>
        <w:t>method</w:t>
      </w:r>
      <w:r>
        <w:t xml:space="preserve"> </w:t>
      </w:r>
      <w:r w:rsidRPr="001163FF">
        <w:rPr>
          <w:lang w:val="en-US"/>
        </w:rPr>
        <w:t>or</w:t>
      </w:r>
      <w:r>
        <w:t xml:space="preserve"> </w:t>
      </w:r>
      <w:r w:rsidRPr="001163FF">
        <w:rPr>
          <w:lang w:val="en-US"/>
        </w:rPr>
        <w:t>temperature</w:t>
      </w:r>
      <w:r>
        <w:t xml:space="preserve">-index </w:t>
      </w:r>
      <w:r w:rsidRPr="001163FF">
        <w:rPr>
          <w:lang w:val="en-US"/>
        </w:rPr>
        <w:t>method</w:t>
      </w:r>
      <w:r>
        <w:t>)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32"/>
        <w:gridCol w:w="485"/>
        <w:gridCol w:w="3470"/>
      </w:tblGrid>
      <w:tr w:rsidR="00DC442E" w:rsidTr="00175113">
        <w:tc>
          <w:tcPr>
            <w:tcW w:w="1432" w:type="dxa"/>
            <w:vMerge w:val="restart"/>
            <w:vAlign w:val="center"/>
          </w:tcPr>
          <w:p w:rsidR="00DC442E" w:rsidRDefault="00EE7DBF" w:rsidP="00DC442E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=α*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85" w:type="dxa"/>
          </w:tcPr>
          <w:p w:rsidR="00DC442E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70" w:type="dxa"/>
          </w:tcPr>
          <w:p w:rsidR="00DC442E" w:rsidRDefault="00DC442E" w:rsidP="003A3477">
            <w:pPr>
              <w:pStyle w:val="KeinLeerraum"/>
            </w:pPr>
            <w:r>
              <w:t>Schmelzende Wassermenge [mm/d]</w:t>
            </w:r>
          </w:p>
        </w:tc>
      </w:tr>
      <w:tr w:rsidR="00DC442E" w:rsidTr="00175113">
        <w:tc>
          <w:tcPr>
            <w:tcW w:w="1432" w:type="dxa"/>
            <w:vMerge/>
          </w:tcPr>
          <w:p w:rsidR="00DC442E" w:rsidRDefault="00DC442E" w:rsidP="00DC442E">
            <w:pPr>
              <w:pStyle w:val="KeinLeerraum"/>
              <w:jc w:val="center"/>
            </w:pPr>
          </w:p>
        </w:tc>
        <w:tc>
          <w:tcPr>
            <w:tcW w:w="485" w:type="dxa"/>
          </w:tcPr>
          <w:p w:rsidR="00DC442E" w:rsidRDefault="00DC442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3470" w:type="dxa"/>
          </w:tcPr>
          <w:p w:rsidR="00DC442E" w:rsidRDefault="00DC442E" w:rsidP="003A3477">
            <w:pPr>
              <w:pStyle w:val="KeinLeerraum"/>
            </w:pPr>
            <w:r>
              <w:t>Tag-Grad-Faktor [mm/d/°C]</w:t>
            </w:r>
          </w:p>
        </w:tc>
      </w:tr>
      <w:tr w:rsidR="00DC442E" w:rsidTr="00175113">
        <w:tc>
          <w:tcPr>
            <w:tcW w:w="1432" w:type="dxa"/>
            <w:vMerge/>
          </w:tcPr>
          <w:p w:rsidR="00DC442E" w:rsidRDefault="00DC442E" w:rsidP="00DC442E">
            <w:pPr>
              <w:pStyle w:val="KeinLeerraum"/>
              <w:jc w:val="center"/>
            </w:pPr>
          </w:p>
        </w:tc>
        <w:tc>
          <w:tcPr>
            <w:tcW w:w="485" w:type="dxa"/>
          </w:tcPr>
          <w:p w:rsidR="00DC442E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470" w:type="dxa"/>
          </w:tcPr>
          <w:p w:rsidR="00DC442E" w:rsidRDefault="00DC442E" w:rsidP="00DC442E">
            <w:pPr>
              <w:pStyle w:val="KeinLeerraum"/>
            </w:pPr>
            <w:r>
              <w:t>Lufttemperatur [°C]</w:t>
            </w:r>
          </w:p>
          <w:p w:rsidR="00DC442E" w:rsidRDefault="00DC442E" w:rsidP="00DC442E">
            <w:pPr>
              <w:pStyle w:val="KeinLeerraum"/>
            </w:pPr>
            <w:r>
              <w:t>(Tägl. Mittelwert positiver Temperaturen:</w:t>
            </w:r>
            <w:r w:rsidR="00B058CA">
              <w:t xml:space="preserve">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T&gt;0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/24</m:t>
              </m:r>
            </m:oMath>
            <w:r>
              <w:t xml:space="preserve"> )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36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3"/>
      </w:tblGrid>
      <w:tr w:rsidR="00175113" w:rsidTr="00175113">
        <w:tc>
          <w:tcPr>
            <w:tcW w:w="2943" w:type="dxa"/>
            <w:shd w:val="clear" w:color="auto" w:fill="C6D9F1" w:themeFill="text2" w:themeFillTint="33"/>
            <w:vAlign w:val="center"/>
          </w:tcPr>
          <w:p w:rsidR="00175113" w:rsidRDefault="00175113" w:rsidP="00175113">
            <w:pPr>
              <w:pStyle w:val="KeinLeerraum"/>
              <w:jc w:val="center"/>
            </w:pPr>
            <w:r>
              <w:t>Vegetationsbedeckung</w:t>
            </w:r>
          </w:p>
        </w:tc>
        <w:tc>
          <w:tcPr>
            <w:tcW w:w="127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 xml:space="preserve">α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d*°C</m:t>
                        </m:r>
                      </m:den>
                    </m:f>
                  </m:e>
                </m:d>
              </m:oMath>
            </m:oMathPara>
          </w:p>
        </w:tc>
      </w:tr>
      <w:tr w:rsidR="00175113" w:rsidTr="00175113">
        <w:tc>
          <w:tcPr>
            <w:tcW w:w="294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w:r>
              <w:t>Offenes Gelände</w:t>
            </w:r>
          </w:p>
        </w:tc>
        <w:tc>
          <w:tcPr>
            <w:tcW w:w="1273" w:type="dxa"/>
          </w:tcPr>
          <w:p w:rsidR="00175113" w:rsidRDefault="00175113" w:rsidP="00175113">
            <w:pPr>
              <w:pStyle w:val="KeinLeerraum"/>
            </w:pPr>
            <w:r>
              <w:t>4-7</w:t>
            </w:r>
          </w:p>
        </w:tc>
      </w:tr>
      <w:tr w:rsidR="00175113" w:rsidTr="00175113">
        <w:tc>
          <w:tcPr>
            <w:tcW w:w="294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w:r>
              <w:t>offener Laubwald</w:t>
            </w:r>
          </w:p>
        </w:tc>
        <w:tc>
          <w:tcPr>
            <w:tcW w:w="1273" w:type="dxa"/>
          </w:tcPr>
          <w:p w:rsidR="00175113" w:rsidRDefault="00175113" w:rsidP="00175113">
            <w:pPr>
              <w:pStyle w:val="KeinLeerraum"/>
            </w:pPr>
            <w:r>
              <w:t>3-4.3</w:t>
            </w:r>
          </w:p>
        </w:tc>
      </w:tr>
      <w:tr w:rsidR="00175113" w:rsidTr="00175113">
        <w:tc>
          <w:tcPr>
            <w:tcW w:w="294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w:r>
              <w:t>Nadelwald, dichter Mischwald</w:t>
            </w:r>
          </w:p>
        </w:tc>
        <w:tc>
          <w:tcPr>
            <w:tcW w:w="1273" w:type="dxa"/>
          </w:tcPr>
          <w:p w:rsidR="00175113" w:rsidRDefault="00175113" w:rsidP="00175113">
            <w:pPr>
              <w:pStyle w:val="KeinLeerraum"/>
            </w:pPr>
            <w:r>
              <w:t>1.5-2.3</w:t>
            </w:r>
          </w:p>
        </w:tc>
      </w:tr>
      <w:tr w:rsidR="00175113" w:rsidTr="00175113">
        <w:tc>
          <w:tcPr>
            <w:tcW w:w="294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w:r>
              <w:t xml:space="preserve">dichter Nadelwald </w:t>
            </w:r>
          </w:p>
        </w:tc>
        <w:tc>
          <w:tcPr>
            <w:tcW w:w="1273" w:type="dxa"/>
          </w:tcPr>
          <w:p w:rsidR="00175113" w:rsidRDefault="00175113" w:rsidP="00175113">
            <w:pPr>
              <w:pStyle w:val="KeinLeerraum"/>
            </w:pPr>
            <w:r>
              <w:t>1-1.5</w:t>
            </w:r>
          </w:p>
        </w:tc>
      </w:tr>
      <w:tr w:rsidR="00175113" w:rsidTr="00175113">
        <w:tc>
          <w:tcPr>
            <w:tcW w:w="2943" w:type="dxa"/>
            <w:shd w:val="clear" w:color="auto" w:fill="C6D9F1" w:themeFill="text2" w:themeFillTint="33"/>
          </w:tcPr>
          <w:p w:rsidR="00175113" w:rsidRDefault="00175113" w:rsidP="00175113">
            <w:pPr>
              <w:pStyle w:val="KeinLeerraum"/>
            </w:pPr>
            <w:r>
              <w:t>Hochgebirge, Gletscher</w:t>
            </w:r>
          </w:p>
        </w:tc>
        <w:tc>
          <w:tcPr>
            <w:tcW w:w="1273" w:type="dxa"/>
          </w:tcPr>
          <w:p w:rsidR="00175113" w:rsidRDefault="00175113" w:rsidP="00175113">
            <w:pPr>
              <w:pStyle w:val="KeinLeerraum"/>
            </w:pPr>
            <w:r>
              <w:t>&gt; 6</w:t>
            </w:r>
          </w:p>
        </w:tc>
      </w:tr>
    </w:tbl>
    <w:p w:rsidR="000428E4" w:rsidRDefault="000428E4" w:rsidP="00F063FA">
      <w:pPr>
        <w:pStyle w:val="KeinLeerraum"/>
      </w:pPr>
    </w:p>
    <w:p w:rsidR="001E4AD9" w:rsidRDefault="001E4AD9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063FA" w:rsidRDefault="00F063FA" w:rsidP="00D355A2">
      <w:pPr>
        <w:pStyle w:val="berschrift1"/>
      </w:pPr>
      <w:bookmarkStart w:id="4" w:name="_Toc321251380"/>
      <w:r>
        <w:lastRenderedPageBreak/>
        <w:t>V</w:t>
      </w:r>
      <w:r w:rsidRPr="00F063FA">
        <w:t>erdunstung</w:t>
      </w:r>
      <w:bookmarkEnd w:id="4"/>
    </w:p>
    <w:p w:rsidR="001E4AD9" w:rsidRDefault="001E4AD9" w:rsidP="001E4AD9">
      <w:pPr>
        <w:pStyle w:val="KeinLeerraum"/>
      </w:pPr>
      <w:r>
        <w:t xml:space="preserve">Potenzielle und tatsächliche (aktuelle) Verdunstung, letztere bei begrenztem Wasserdargebot, bezogen auf offener Wasserfläche oder Standardrasen (Reference </w:t>
      </w:r>
      <w:proofErr w:type="spellStart"/>
      <w:r>
        <w:t>Crop</w:t>
      </w:r>
      <w:proofErr w:type="spellEnd"/>
      <w:r>
        <w:t xml:space="preserve"> Evaporation)</w:t>
      </w:r>
    </w:p>
    <w:p w:rsidR="001E4AD9" w:rsidRPr="001E4AD9" w:rsidRDefault="001E4AD9" w:rsidP="001E4AD9">
      <w:pPr>
        <w:pStyle w:val="KeinLeerraum"/>
        <w:rPr>
          <w:b/>
          <w:sz w:val="10"/>
          <w:szCs w:val="10"/>
        </w:rPr>
      </w:pPr>
    </w:p>
    <w:p w:rsidR="001E4AD9" w:rsidRDefault="007C030C" w:rsidP="001E4AD9">
      <w:pPr>
        <w:pStyle w:val="KeinLeerraum"/>
      </w:pPr>
      <w:r w:rsidRPr="007C030C">
        <w:rPr>
          <w:b/>
        </w:rPr>
        <w:t>Verfahren zur Messung der Verdunstung</w:t>
      </w:r>
      <w:r w:rsidR="001E4AD9">
        <w:rPr>
          <w:b/>
        </w:rPr>
        <w:t xml:space="preserve"> - </w:t>
      </w:r>
      <w:r w:rsidR="001E4AD9">
        <w:t>Kosten, Genauigkeit, Einschränkungen</w:t>
      </w:r>
    </w:p>
    <w:p w:rsidR="007C030C" w:rsidRDefault="007C030C" w:rsidP="007C030C">
      <w:pPr>
        <w:pStyle w:val="KeinLeerraum"/>
      </w:pPr>
      <w:r>
        <w:t xml:space="preserve">Einfache direkte Verfahren: </w:t>
      </w:r>
      <w:r w:rsidR="001E4AD9">
        <w:t>•</w:t>
      </w:r>
      <w:r>
        <w:t xml:space="preserve"> Piche-Evaporimeter, • Czeratzki-Evaporimeter, • Verdunstungspfannen</w:t>
      </w:r>
    </w:p>
    <w:p w:rsidR="007C030C" w:rsidRDefault="001E4AD9" w:rsidP="007C030C">
      <w:pPr>
        <w:pStyle w:val="KeinLeerraum"/>
      </w:pPr>
      <w:r>
        <w:t xml:space="preserve">• </w:t>
      </w:r>
      <w:r w:rsidR="007C030C">
        <w:t>Lysimeter</w:t>
      </w:r>
    </w:p>
    <w:p w:rsidR="007C030C" w:rsidRDefault="007C030C" w:rsidP="007C030C">
      <w:pPr>
        <w:pStyle w:val="KeinLeerraum"/>
      </w:pPr>
      <w:r>
        <w:t>Meteorologische Verfahren: • Eddy-Kovarianz-Methode, • Bowen-Ratio-Methode</w:t>
      </w:r>
    </w:p>
    <w:p w:rsidR="00F063FA" w:rsidRDefault="007C030C" w:rsidP="007C030C">
      <w:pPr>
        <w:pStyle w:val="KeinLeerraum"/>
      </w:pPr>
      <w:r>
        <w:t xml:space="preserve">Pflanzenphysiologische Verfahren: • </w:t>
      </w:r>
      <w:proofErr w:type="spellStart"/>
      <w:r>
        <w:t>Sap</w:t>
      </w:r>
      <w:proofErr w:type="spellEnd"/>
      <w:r>
        <w:t>-Flow, • Pflanzen-</w:t>
      </w:r>
      <w:proofErr w:type="spellStart"/>
      <w:r>
        <w:t>Porometer</w:t>
      </w:r>
      <w:proofErr w:type="spellEnd"/>
      <w:r>
        <w:t>, • Gasaustausch</w:t>
      </w:r>
    </w:p>
    <w:p w:rsidR="002D0785" w:rsidRPr="001E4AD9" w:rsidRDefault="002D0785" w:rsidP="00F063FA">
      <w:pPr>
        <w:pStyle w:val="KeinLeerraum"/>
        <w:rPr>
          <w:sz w:val="10"/>
          <w:szCs w:val="10"/>
        </w:rPr>
      </w:pPr>
    </w:p>
    <w:p w:rsidR="0086194B" w:rsidRPr="0086194B" w:rsidRDefault="0086194B" w:rsidP="00F063FA">
      <w:pPr>
        <w:pStyle w:val="KeinLeerraum"/>
        <w:rPr>
          <w:b/>
        </w:rPr>
      </w:pPr>
      <w:r w:rsidRPr="0086194B">
        <w:rPr>
          <w:b/>
        </w:rPr>
        <w:t>Berechnung der Verdunstung</w:t>
      </w:r>
    </w:p>
    <w:p w:rsidR="002D0785" w:rsidRDefault="002D0785" w:rsidP="001E4AD9">
      <w:pPr>
        <w:pStyle w:val="KeinLeerraum"/>
        <w:numPr>
          <w:ilvl w:val="0"/>
          <w:numId w:val="5"/>
        </w:numPr>
      </w:pPr>
      <w:r w:rsidRPr="002D0785">
        <w:t>Energieangebot an der Landoberfläche</w:t>
      </w:r>
      <w:r>
        <w:t>:</w:t>
      </w:r>
    </w:p>
    <w:tbl>
      <w:tblPr>
        <w:tblStyle w:val="Tabellenraster"/>
        <w:tblW w:w="9279" w:type="dxa"/>
        <w:jc w:val="center"/>
        <w:tblLook w:val="04A0" w:firstRow="1" w:lastRow="0" w:firstColumn="1" w:lastColumn="0" w:noHBand="0" w:noVBand="1"/>
      </w:tblPr>
      <w:tblGrid>
        <w:gridCol w:w="2621"/>
        <w:gridCol w:w="599"/>
        <w:gridCol w:w="6059"/>
      </w:tblGrid>
      <w:tr w:rsidR="002D0785" w:rsidTr="0086194B">
        <w:trPr>
          <w:jc w:val="center"/>
        </w:trPr>
        <w:tc>
          <w:tcPr>
            <w:tcW w:w="2621" w:type="dxa"/>
            <w:vMerge w:val="restart"/>
            <w:vAlign w:val="center"/>
          </w:tcPr>
          <w:p w:rsidR="002D0785" w:rsidRPr="00CA6CA4" w:rsidRDefault="00800F28" w:rsidP="002D0785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λ*ET=L=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-G-H</m:t>
                </m:r>
              </m:oMath>
            </m:oMathPara>
          </w:p>
          <w:p w:rsidR="00CA6CA4" w:rsidRDefault="00CA6CA4" w:rsidP="002D0785">
            <w:pPr>
              <w:pStyle w:val="KeinLeerraum"/>
              <w:jc w:val="center"/>
            </w:pPr>
          </w:p>
          <w:p w:rsidR="00CA6CA4" w:rsidRDefault="00CA6CA4" w:rsidP="002D0785">
            <w:pPr>
              <w:pStyle w:val="KeinLeerraum"/>
              <w:jc w:val="center"/>
            </w:pPr>
            <w:r>
              <w:t>Bowen Ratio bei G=0:</w:t>
            </w:r>
          </w:p>
          <w:p w:rsidR="00CA6CA4" w:rsidRPr="00CA6CA4" w:rsidRDefault="00CA6CA4" w:rsidP="00CA6CA4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99" w:type="dxa"/>
          </w:tcPr>
          <w:p w:rsidR="002D0785" w:rsidRDefault="00800F2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6059" w:type="dxa"/>
          </w:tcPr>
          <w:p w:rsidR="002D0785" w:rsidRDefault="00800F28" w:rsidP="00F063FA">
            <w:pPr>
              <w:pStyle w:val="KeinLeerraum"/>
            </w:pPr>
            <w:r>
              <w:t>Spezifische Verdunstungswärme Wasser = 2.45 MJ/kg</w:t>
            </w:r>
          </w:p>
        </w:tc>
      </w:tr>
      <w:tr w:rsidR="00800F28" w:rsidRPr="00BA1276" w:rsidTr="0086194B">
        <w:trPr>
          <w:jc w:val="center"/>
        </w:trPr>
        <w:tc>
          <w:tcPr>
            <w:tcW w:w="2621" w:type="dxa"/>
            <w:vMerge/>
            <w:vAlign w:val="center"/>
          </w:tcPr>
          <w:p w:rsidR="00800F28" w:rsidRDefault="00800F28" w:rsidP="002D0785">
            <w:pPr>
              <w:pStyle w:val="KeinLeerraum"/>
              <w:jc w:val="center"/>
            </w:pPr>
          </w:p>
        </w:tc>
        <w:tc>
          <w:tcPr>
            <w:tcW w:w="599" w:type="dxa"/>
          </w:tcPr>
          <w:p w:rsidR="00800F28" w:rsidRDefault="00800F2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ET</m:t>
                </m:r>
              </m:oMath>
            </m:oMathPara>
          </w:p>
        </w:tc>
        <w:tc>
          <w:tcPr>
            <w:tcW w:w="6059" w:type="dxa"/>
          </w:tcPr>
          <w:p w:rsidR="00800F28" w:rsidRPr="00800F28" w:rsidRDefault="00800F28" w:rsidP="00800F28">
            <w:pPr>
              <w:pStyle w:val="KeinLeerraum"/>
              <w:rPr>
                <w:lang w:val="en-US"/>
              </w:rPr>
            </w:pPr>
            <w:r w:rsidRPr="00800F28">
              <w:rPr>
                <w:lang w:val="en-US"/>
              </w:rPr>
              <w:t>Evapotranspiration [</w:t>
            </w:r>
            <w:r>
              <w:rPr>
                <w:lang w:val="en-US"/>
              </w:rPr>
              <w:t xml:space="preserve"> </w:t>
            </w:r>
            <w:r w:rsidRPr="00800F28">
              <w:rPr>
                <w:lang w:val="en-US"/>
              </w:rPr>
              <w:t xml:space="preserve">mm/s </w:t>
            </w:r>
            <w:r>
              <w:rPr>
                <w:lang w:val="en-US"/>
              </w:rPr>
              <w:t xml:space="preserve"> </w:t>
            </w:r>
            <w:r w:rsidRPr="00800F28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800F28">
              <w:rPr>
                <w:lang w:val="en-US"/>
              </w:rPr>
              <w:t xml:space="preserve"> kg H</w:t>
            </w:r>
            <w:r w:rsidRPr="00800F28">
              <w:rPr>
                <w:vertAlign w:val="subscript"/>
                <w:lang w:val="en-US"/>
              </w:rPr>
              <w:t>2</w:t>
            </w:r>
            <w:r w:rsidRPr="00800F28">
              <w:rPr>
                <w:lang w:val="en-US"/>
              </w:rPr>
              <w:t>O/m ²/s</w:t>
            </w:r>
            <w:r>
              <w:rPr>
                <w:lang w:val="en-US"/>
              </w:rPr>
              <w:t xml:space="preserve"> </w:t>
            </w:r>
            <w:r w:rsidRPr="00800F28">
              <w:rPr>
                <w:lang w:val="en-US"/>
              </w:rPr>
              <w:t>]</w:t>
            </w:r>
          </w:p>
        </w:tc>
      </w:tr>
      <w:tr w:rsidR="002D0785" w:rsidTr="0086194B">
        <w:trPr>
          <w:jc w:val="center"/>
        </w:trPr>
        <w:tc>
          <w:tcPr>
            <w:tcW w:w="2621" w:type="dxa"/>
            <w:vMerge/>
          </w:tcPr>
          <w:p w:rsidR="002D0785" w:rsidRPr="00800F28" w:rsidRDefault="002D0785" w:rsidP="00F063FA">
            <w:pPr>
              <w:pStyle w:val="KeinLeerraum"/>
              <w:rPr>
                <w:lang w:val="en-US"/>
              </w:rPr>
            </w:pPr>
          </w:p>
        </w:tc>
        <w:tc>
          <w:tcPr>
            <w:tcW w:w="599" w:type="dxa"/>
          </w:tcPr>
          <w:p w:rsidR="002D0785" w:rsidRDefault="002D0785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059" w:type="dxa"/>
          </w:tcPr>
          <w:p w:rsidR="0086194B" w:rsidRDefault="002D0785" w:rsidP="002D0785">
            <w:pPr>
              <w:pStyle w:val="KeinLeerraum"/>
            </w:pPr>
            <w:r>
              <w:t>latente Wä</w:t>
            </w:r>
            <w:r w:rsidR="0086194B">
              <w:t>rme</w:t>
            </w:r>
          </w:p>
          <w:p w:rsidR="002D0785" w:rsidRDefault="002D0785" w:rsidP="002D0785">
            <w:pPr>
              <w:pStyle w:val="KeinLeerraum"/>
            </w:pPr>
            <w:r w:rsidRPr="002D0785">
              <w:t>=Verdunstung</w:t>
            </w:r>
            <w:r w:rsidR="00800F28">
              <w:t>senergie</w:t>
            </w:r>
            <w:r w:rsidRPr="002D0785">
              <w:t xml:space="preserve"> bei Umwandlung von </w:t>
            </w:r>
            <w:r>
              <w:t>flüssig in gasfö</w:t>
            </w:r>
            <w:r w:rsidR="0086194B">
              <w:t>rmig</w:t>
            </w:r>
          </w:p>
        </w:tc>
      </w:tr>
      <w:tr w:rsidR="002D0785" w:rsidTr="0086194B">
        <w:trPr>
          <w:jc w:val="center"/>
        </w:trPr>
        <w:tc>
          <w:tcPr>
            <w:tcW w:w="2621" w:type="dxa"/>
            <w:vMerge/>
          </w:tcPr>
          <w:p w:rsidR="002D0785" w:rsidRDefault="002D0785" w:rsidP="00F063FA">
            <w:pPr>
              <w:pStyle w:val="KeinLeerraum"/>
            </w:pPr>
          </w:p>
        </w:tc>
        <w:tc>
          <w:tcPr>
            <w:tcW w:w="599" w:type="dxa"/>
          </w:tcPr>
          <w:p w:rsidR="002D0785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59" w:type="dxa"/>
          </w:tcPr>
          <w:p w:rsidR="002D0785" w:rsidRDefault="002D0785" w:rsidP="00F063FA">
            <w:pPr>
              <w:pStyle w:val="KeinLeerraum"/>
            </w:pPr>
            <w:r w:rsidRPr="002D0785">
              <w:t>Strahlung</w:t>
            </w:r>
            <w:r>
              <w:t>s</w:t>
            </w:r>
            <w:r w:rsidRPr="002D0785">
              <w:t>energie (=Nettostrahlung)</w:t>
            </w:r>
            <w:r w:rsidR="00800F28">
              <w:t xml:space="preserve"> [W/m²]</w:t>
            </w:r>
          </w:p>
        </w:tc>
      </w:tr>
      <w:tr w:rsidR="002D0785" w:rsidTr="0086194B">
        <w:trPr>
          <w:jc w:val="center"/>
        </w:trPr>
        <w:tc>
          <w:tcPr>
            <w:tcW w:w="2621" w:type="dxa"/>
            <w:vMerge/>
          </w:tcPr>
          <w:p w:rsidR="002D0785" w:rsidRDefault="002D0785" w:rsidP="00F063FA">
            <w:pPr>
              <w:pStyle w:val="KeinLeerraum"/>
            </w:pPr>
          </w:p>
        </w:tc>
        <w:tc>
          <w:tcPr>
            <w:tcW w:w="599" w:type="dxa"/>
          </w:tcPr>
          <w:p w:rsidR="002D0785" w:rsidRDefault="002D0785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6059" w:type="dxa"/>
          </w:tcPr>
          <w:p w:rsidR="002D0785" w:rsidRDefault="002D0785" w:rsidP="00F063FA">
            <w:pPr>
              <w:pStyle w:val="KeinLeerraum"/>
            </w:pPr>
            <w:r w:rsidRPr="002D0785">
              <w:t>Bodenerw</w:t>
            </w:r>
            <w:r>
              <w:t>ärmung</w:t>
            </w:r>
            <w:r w:rsidR="00E96EF3">
              <w:t xml:space="preserve"> (Wärmefluss)</w:t>
            </w:r>
            <w:r w:rsidR="00800F28">
              <w:t xml:space="preserve"> [W/m²]</w:t>
            </w:r>
          </w:p>
        </w:tc>
      </w:tr>
      <w:tr w:rsidR="002D0785" w:rsidTr="0086194B">
        <w:trPr>
          <w:jc w:val="center"/>
        </w:trPr>
        <w:tc>
          <w:tcPr>
            <w:tcW w:w="2621" w:type="dxa"/>
            <w:vMerge/>
          </w:tcPr>
          <w:p w:rsidR="002D0785" w:rsidRDefault="002D0785" w:rsidP="00F063FA">
            <w:pPr>
              <w:pStyle w:val="KeinLeerraum"/>
            </w:pPr>
          </w:p>
        </w:tc>
        <w:tc>
          <w:tcPr>
            <w:tcW w:w="599" w:type="dxa"/>
          </w:tcPr>
          <w:p w:rsidR="002D0785" w:rsidRDefault="002D0785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059" w:type="dxa"/>
          </w:tcPr>
          <w:p w:rsidR="002D0785" w:rsidRDefault="002D0785" w:rsidP="002D0785">
            <w:pPr>
              <w:pStyle w:val="KeinLeerraum"/>
            </w:pPr>
            <w:r w:rsidRPr="002D0785">
              <w:t>Lufterw</w:t>
            </w:r>
            <w:r>
              <w:t>ärmung, fühlbare</w:t>
            </w:r>
            <w:r w:rsidRPr="002D0785">
              <w:t xml:space="preserve"> W</w:t>
            </w:r>
            <w:r>
              <w:t>ä</w:t>
            </w:r>
            <w:r w:rsidRPr="002D0785">
              <w:t>rme</w:t>
            </w:r>
            <w:r w:rsidR="00800F28">
              <w:t xml:space="preserve"> [W/m²]</w:t>
            </w:r>
          </w:p>
        </w:tc>
      </w:tr>
    </w:tbl>
    <w:p w:rsidR="002D0785" w:rsidRPr="0086194B" w:rsidRDefault="002D0785" w:rsidP="00F063FA">
      <w:pPr>
        <w:pStyle w:val="KeinLeerraum"/>
        <w:rPr>
          <w:sz w:val="10"/>
          <w:szCs w:val="10"/>
        </w:rPr>
      </w:pPr>
    </w:p>
    <w:p w:rsidR="002D0785" w:rsidRDefault="002D0785" w:rsidP="001E4AD9">
      <w:pPr>
        <w:pStyle w:val="KeinLeerraum"/>
        <w:numPr>
          <w:ilvl w:val="0"/>
          <w:numId w:val="5"/>
        </w:numPr>
      </w:pPr>
      <w:r w:rsidRPr="002D0785">
        <w:t>Wasserdampftransport</w:t>
      </w:r>
      <w:r w:rsidR="001E4AD9">
        <w:t xml:space="preserve"> (</w:t>
      </w:r>
      <w:r>
        <w:t>proportional zum verti</w:t>
      </w:r>
      <w:r w:rsidR="004819B4">
        <w:t>kalen Gradienten des Dampfdruck</w:t>
      </w:r>
      <w:r w:rsidR="00F2147E">
        <w:t>gradientes</w:t>
      </w:r>
      <w:r w:rsidR="001E4AD9">
        <w:t>):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1093"/>
        <w:gridCol w:w="4950"/>
      </w:tblGrid>
      <w:tr w:rsidR="00F2147E" w:rsidTr="00F2147E">
        <w:trPr>
          <w:jc w:val="center"/>
        </w:trPr>
        <w:tc>
          <w:tcPr>
            <w:tcW w:w="2610" w:type="dxa"/>
            <w:vMerge w:val="restart"/>
            <w:vAlign w:val="center"/>
          </w:tcPr>
          <w:p w:rsidR="00F2147E" w:rsidRPr="00EF2525" w:rsidRDefault="00EE7DBF" w:rsidP="004819B4">
            <w:pPr>
              <w:pStyle w:val="KeinLeerra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=6.107*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7.5*T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237+T</m:t>
                        </m:r>
                      </m:den>
                    </m:f>
                  </m:sup>
                </m:sSup>
              </m:oMath>
            </m:oMathPara>
          </w:p>
          <w:p w:rsidR="00F2147E" w:rsidRDefault="00F2147E" w:rsidP="004819B4">
            <w:pPr>
              <w:pStyle w:val="KeinLeerraum"/>
            </w:pPr>
          </w:p>
          <w:p w:rsidR="00F2147E" w:rsidRPr="00F2147E" w:rsidRDefault="00F2147E" w:rsidP="00F2147E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∆e=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4057*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(235+T)²</m:t>
                    </m:r>
                  </m:den>
                </m:f>
              </m:oMath>
            </m:oMathPara>
          </w:p>
          <w:p w:rsidR="00F2147E" w:rsidRDefault="00F2147E" w:rsidP="00F2147E">
            <w:pPr>
              <w:pStyle w:val="KeinLeerraum"/>
            </w:pPr>
          </w:p>
          <w:p w:rsidR="00F2147E" w:rsidRDefault="00F2147E" w:rsidP="00F2147E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ET=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δz</m:t>
                    </m:r>
                  </m:den>
                </m:f>
              </m:oMath>
            </m:oMathPara>
          </w:p>
        </w:tc>
        <w:tc>
          <w:tcPr>
            <w:tcW w:w="1093" w:type="dxa"/>
          </w:tcPr>
          <w:p w:rsidR="00F2147E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950" w:type="dxa"/>
          </w:tcPr>
          <w:p w:rsidR="00F2147E" w:rsidRDefault="00F2147E" w:rsidP="002D0785">
            <w:pPr>
              <w:pStyle w:val="KeinLeerraum"/>
            </w:pPr>
            <w:r w:rsidRPr="004819B4">
              <w:t>Sättigungsdampfdruck [hPa]</w:t>
            </w:r>
            <w:r w:rsidR="009B230C">
              <w:t xml:space="preserve"> (Magnusformel)</w:t>
            </w:r>
          </w:p>
        </w:tc>
      </w:tr>
      <w:tr w:rsidR="00F2147E" w:rsidTr="00F2147E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F2147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950" w:type="dxa"/>
          </w:tcPr>
          <w:p w:rsidR="00F2147E" w:rsidRDefault="00F2147E" w:rsidP="002D0785">
            <w:pPr>
              <w:pStyle w:val="KeinLeerraum"/>
            </w:pPr>
            <w:r w:rsidRPr="004819B4">
              <w:t>Temperatur [°C]</w:t>
            </w:r>
          </w:p>
        </w:tc>
      </w:tr>
      <w:tr w:rsidR="00F2147E" w:rsidTr="00F2147E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F2147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∆e</m:t>
                </m:r>
              </m:oMath>
            </m:oMathPara>
          </w:p>
        </w:tc>
        <w:tc>
          <w:tcPr>
            <w:tcW w:w="4950" w:type="dxa"/>
          </w:tcPr>
          <w:p w:rsidR="00F2147E" w:rsidRPr="004819B4" w:rsidRDefault="00F2147E" w:rsidP="002D0785">
            <w:pPr>
              <w:pStyle w:val="KeinLeerraum"/>
            </w:pPr>
            <w:r w:rsidRPr="00EF2525">
              <w:t>Steigung der Wasserdampfsättigungskurve [hPa/°C]</w:t>
            </w:r>
          </w:p>
        </w:tc>
      </w:tr>
      <w:tr w:rsidR="00F2147E" w:rsidTr="00F2147E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F2147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ET</m:t>
                </m:r>
              </m:oMath>
            </m:oMathPara>
          </w:p>
        </w:tc>
        <w:tc>
          <w:tcPr>
            <w:tcW w:w="4950" w:type="dxa"/>
          </w:tcPr>
          <w:p w:rsidR="00F2147E" w:rsidRPr="004819B4" w:rsidRDefault="00F2147E" w:rsidP="002D0785">
            <w:pPr>
              <w:pStyle w:val="KeinLeerraum"/>
            </w:pPr>
            <w:r w:rsidRPr="00F2147E">
              <w:t>Wasserdampffluss [m/s]</w:t>
            </w:r>
          </w:p>
        </w:tc>
      </w:tr>
      <w:tr w:rsidR="00F2147E" w:rsidTr="00F2147E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F2147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950" w:type="dxa"/>
          </w:tcPr>
          <w:p w:rsidR="00F2147E" w:rsidRPr="004819B4" w:rsidRDefault="00F2147E" w:rsidP="00BF0EF7">
            <w:pPr>
              <w:pStyle w:val="KeinLeerraum"/>
            </w:pPr>
            <w:r>
              <w:t xml:space="preserve">Verdunstungswiderstand </w:t>
            </w:r>
            <w:r w:rsidRPr="00F2147E">
              <w:t>[s/m]</w:t>
            </w:r>
          </w:p>
        </w:tc>
      </w:tr>
      <w:tr w:rsidR="00F2147E" w:rsidTr="00F2147E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F2147E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C=1/r</m:t>
                </m:r>
              </m:oMath>
            </m:oMathPara>
          </w:p>
        </w:tc>
        <w:tc>
          <w:tcPr>
            <w:tcW w:w="4950" w:type="dxa"/>
          </w:tcPr>
          <w:p w:rsidR="00F2147E" w:rsidRPr="004819B4" w:rsidRDefault="00F2147E" w:rsidP="002D0785">
            <w:pPr>
              <w:pStyle w:val="KeinLeerraum"/>
            </w:pPr>
            <w:r w:rsidRPr="00F2147E">
              <w:t>Verdunstungsleitfähigkeit</w:t>
            </w:r>
            <w:r w:rsidR="001E4AD9">
              <w:t xml:space="preserve"> </w:t>
            </w:r>
            <w:r w:rsidR="001E4AD9" w:rsidRPr="00F2147E">
              <w:t>[m/s]</w:t>
            </w:r>
          </w:p>
        </w:tc>
      </w:tr>
      <w:tr w:rsidR="00F2147E" w:rsidTr="001E4171">
        <w:trPr>
          <w:jc w:val="center"/>
        </w:trPr>
        <w:tc>
          <w:tcPr>
            <w:tcW w:w="2610" w:type="dxa"/>
            <w:vMerge/>
          </w:tcPr>
          <w:p w:rsidR="00F2147E" w:rsidRDefault="00F2147E" w:rsidP="002D0785">
            <w:pPr>
              <w:pStyle w:val="KeinLeerraum"/>
            </w:pPr>
          </w:p>
        </w:tc>
        <w:tc>
          <w:tcPr>
            <w:tcW w:w="1093" w:type="dxa"/>
          </w:tcPr>
          <w:p w:rsidR="00F2147E" w:rsidRDefault="00EE7DBF" w:rsidP="001E4AD9">
            <w:pPr>
              <w:pStyle w:val="KeinLeerraum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δz</m:t>
                    </m:r>
                  </m:den>
                </m:f>
              </m:oMath>
            </m:oMathPara>
          </w:p>
        </w:tc>
        <w:tc>
          <w:tcPr>
            <w:tcW w:w="4950" w:type="dxa"/>
            <w:vAlign w:val="center"/>
          </w:tcPr>
          <w:p w:rsidR="00F2147E" w:rsidRPr="004819B4" w:rsidRDefault="00F2147E" w:rsidP="001E4171">
            <w:pPr>
              <w:pStyle w:val="KeinLeerraum"/>
            </w:pPr>
            <w:r>
              <w:t xml:space="preserve">Vertikale </w:t>
            </w:r>
            <w:r w:rsidRPr="00F2147E">
              <w:t>Gradient des Wasserdampfdrucks</w:t>
            </w:r>
          </w:p>
        </w:tc>
      </w:tr>
    </w:tbl>
    <w:p w:rsidR="004819B4" w:rsidRPr="001E4AD9" w:rsidRDefault="004819B4" w:rsidP="002D0785">
      <w:pPr>
        <w:pStyle w:val="KeinLeerraum"/>
        <w:rPr>
          <w:sz w:val="10"/>
          <w:szCs w:val="10"/>
        </w:rPr>
      </w:pPr>
    </w:p>
    <w:p w:rsidR="004819B4" w:rsidRDefault="00800F28" w:rsidP="001E4AD9">
      <w:pPr>
        <w:pStyle w:val="KeinLeerraum"/>
        <w:numPr>
          <w:ilvl w:val="0"/>
          <w:numId w:val="5"/>
        </w:numPr>
      </w:pPr>
      <w:r w:rsidRPr="00800F28">
        <w:t>Berechnungsansat</w:t>
      </w:r>
      <w:r>
        <w:t xml:space="preserve">z </w:t>
      </w:r>
      <w:r w:rsidRPr="00800F28">
        <w:t xml:space="preserve">nach </w:t>
      </w:r>
      <w:r w:rsidRPr="00553EAC">
        <w:rPr>
          <w:b/>
        </w:rPr>
        <w:t>Penman-Monteith</w:t>
      </w:r>
      <w:r w:rsidRPr="00800F28">
        <w:t xml:space="preserve"> (1975)</w:t>
      </w:r>
      <w:r>
        <w:t>: Kombination der Formeln. Faktoren:</w:t>
      </w:r>
    </w:p>
    <w:p w:rsidR="00800F28" w:rsidRPr="00E23F5D" w:rsidRDefault="00F07943" w:rsidP="002D0785">
      <w:pPr>
        <w:pStyle w:val="KeinLeerraum"/>
        <w:rPr>
          <w:sz w:val="10"/>
          <w:szCs w:val="10"/>
        </w:rPr>
      </w:pPr>
      <w:r>
        <w:t>Nettostrahlung, Luftt</w:t>
      </w:r>
      <w:r w:rsidR="00800F28">
        <w:t>emperatur, rel</w:t>
      </w:r>
      <w:r>
        <w:t>ative</w:t>
      </w:r>
      <w:r w:rsidR="00800F28">
        <w:t xml:space="preserve"> Luftfeuchte, (Bodenerwärmung), Stomata</w:t>
      </w:r>
      <w:r w:rsidR="0008242E">
        <w:t>-(Pflanzen-)</w:t>
      </w:r>
      <w:r w:rsidR="00800F28">
        <w:t xml:space="preserve"> und a</w:t>
      </w:r>
      <w:r w:rsidR="00800F28" w:rsidRPr="00800F28">
        <w:t>erodynamisch</w:t>
      </w:r>
      <w:r w:rsidR="00800F28">
        <w:t>er Widerstand</w:t>
      </w:r>
    </w:p>
    <w:tbl>
      <w:tblPr>
        <w:tblStyle w:val="Tabellenraster"/>
        <w:tblW w:w="9854" w:type="dxa"/>
        <w:tblLook w:val="04A0" w:firstRow="1" w:lastRow="0" w:firstColumn="1" w:lastColumn="0" w:noHBand="0" w:noVBand="1"/>
      </w:tblPr>
      <w:tblGrid>
        <w:gridCol w:w="3950"/>
        <w:gridCol w:w="992"/>
        <w:gridCol w:w="4912"/>
      </w:tblGrid>
      <w:tr w:rsidR="00622C88" w:rsidTr="00622C88">
        <w:tc>
          <w:tcPr>
            <w:tcW w:w="3950" w:type="dxa"/>
            <w:vMerge w:val="restart"/>
            <w:vAlign w:val="center"/>
          </w:tcPr>
          <w:p w:rsidR="00622C88" w:rsidRDefault="00622C88" w:rsidP="00D12B5B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∆e*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*c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λ*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∆e+γ*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992" w:type="dxa"/>
          </w:tcPr>
          <w:p w:rsidR="00622C88" w:rsidRDefault="00622C8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ET</m:t>
                </m:r>
              </m:oMath>
            </m:oMathPara>
          </w:p>
        </w:tc>
        <w:tc>
          <w:tcPr>
            <w:tcW w:w="4912" w:type="dxa"/>
          </w:tcPr>
          <w:p w:rsidR="00622C88" w:rsidRDefault="001E4AD9" w:rsidP="002D0785">
            <w:pPr>
              <w:pStyle w:val="KeinLeerraum"/>
            </w:pPr>
            <w:r>
              <w:t>Tatsächliche (</w:t>
            </w:r>
            <w:proofErr w:type="spellStart"/>
            <w:r w:rsidRPr="001E4AD9">
              <w:t>actual</w:t>
            </w:r>
            <w:proofErr w:type="spellEnd"/>
            <w:r>
              <w:t xml:space="preserve">) </w:t>
            </w:r>
            <w:r w:rsidR="009F7911" w:rsidRPr="009F7911">
              <w:t>Verdunstun</w:t>
            </w:r>
            <w:r w:rsidR="009F7911">
              <w:t>g [mm/d]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622C8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∆e</m:t>
                </m:r>
              </m:oMath>
            </m:oMathPara>
          </w:p>
        </w:tc>
        <w:tc>
          <w:tcPr>
            <w:tcW w:w="4912" w:type="dxa"/>
          </w:tcPr>
          <w:p w:rsidR="00622C88" w:rsidRPr="004819B4" w:rsidRDefault="00622C88" w:rsidP="00A557D7">
            <w:pPr>
              <w:pStyle w:val="KeinLeerraum"/>
            </w:pPr>
            <w:r w:rsidRPr="00EF2525">
              <w:t>Steigung der Wasserdampfsättigungskurve [hPa/°C]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622C88" w:rsidP="00A557D7">
            <w:pPr>
              <w:pStyle w:val="KeinLeerraum"/>
            </w:pPr>
            <w:r w:rsidRPr="002D0785">
              <w:t>Strahlung</w:t>
            </w:r>
            <w:r>
              <w:t>s</w:t>
            </w:r>
            <w:r w:rsidRPr="002D0785">
              <w:t>energie (=Nettostrahlung)</w:t>
            </w:r>
            <w:r>
              <w:t xml:space="preserve"> [W/m²]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622C8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912" w:type="dxa"/>
          </w:tcPr>
          <w:p w:rsidR="00622C88" w:rsidRDefault="00622C88" w:rsidP="00A557D7">
            <w:pPr>
              <w:pStyle w:val="KeinLeerraum"/>
            </w:pPr>
            <w:r w:rsidRPr="002D0785">
              <w:t>Bodenerw</w:t>
            </w:r>
            <w:r>
              <w:t>ärmung (Wärmefluss) [W/m²]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622C88" w:rsidP="00622C88">
            <w:pPr>
              <w:pStyle w:val="KeinLeerraum"/>
            </w:pPr>
            <w:r>
              <w:t>D</w:t>
            </w:r>
            <w:r w:rsidR="00E23F5D">
              <w:t>ichte der Luft =  1.2 kg/m³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622C88" w:rsidP="00D12B5B">
            <w:pPr>
              <w:pStyle w:val="KeinLeerraum"/>
            </w:pPr>
            <w:r>
              <w:t xml:space="preserve">spez. Wärmekapazität der Luft </w:t>
            </w:r>
            <w:r w:rsidR="00D12B5B">
              <w:t>= 1.01</w:t>
            </w:r>
            <w:r w:rsidR="00A557D7">
              <w:t>3</w:t>
            </w:r>
            <w:r w:rsidR="00D12B5B">
              <w:t xml:space="preserve"> kJ /kg/°C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1B182E" w:rsidP="002D0785">
            <w:pPr>
              <w:pStyle w:val="KeinLeerraum"/>
            </w:pPr>
            <w:r w:rsidRPr="001B182E">
              <w:t>Sättigungsdefizit</w:t>
            </w:r>
            <w:r w:rsidR="009F7911">
              <w:t xml:space="preserve"> der Luft </w:t>
            </w:r>
            <w:r w:rsidR="009F7911" w:rsidRPr="009F7911">
              <w:t>[kPa]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622C8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4912" w:type="dxa"/>
          </w:tcPr>
          <w:p w:rsidR="00622C88" w:rsidRDefault="009F7911" w:rsidP="002D0785">
            <w:pPr>
              <w:pStyle w:val="KeinLeerraum"/>
            </w:pPr>
            <w:r w:rsidRPr="009F7911">
              <w:t>Verdampfungsenthalpi</w:t>
            </w:r>
            <w:r>
              <w:t>e = 2.45 MJ/kg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622C88" w:rsidP="001E4AD9">
            <w:pPr>
              <w:pStyle w:val="KeinLeerraum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4912" w:type="dxa"/>
          </w:tcPr>
          <w:p w:rsidR="00622C88" w:rsidRDefault="009F7911" w:rsidP="00D12B5B">
            <w:pPr>
              <w:pStyle w:val="KeinLeerraum"/>
            </w:pPr>
            <w:r w:rsidRPr="009F7911">
              <w:t>Psychrometrische</w:t>
            </w:r>
            <w:r>
              <w:t xml:space="preserve"> </w:t>
            </w:r>
            <w:r w:rsidRPr="009F7911">
              <w:t>Konstant</w:t>
            </w:r>
            <w:r>
              <w:t xml:space="preserve">e </w:t>
            </w:r>
            <w:r w:rsidR="00D12B5B">
              <w:t xml:space="preserve">= 0.486 </w:t>
            </w:r>
            <w:r w:rsidRPr="009F7911">
              <w:t>hPa</w:t>
            </w:r>
            <w:r w:rsidR="00D12B5B">
              <w:t>/°C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9F7911" w:rsidP="009F7911">
            <w:pPr>
              <w:pStyle w:val="KeinLeerraum"/>
            </w:pPr>
            <w:r>
              <w:t>(Netto-) Oberflächen(</w:t>
            </w:r>
            <w:r w:rsidR="001E4AD9">
              <w:t>=</w:t>
            </w:r>
            <w:r>
              <w:t>Pflanzen-)widerstand [s/m]</w:t>
            </w:r>
          </w:p>
        </w:tc>
      </w:tr>
      <w:tr w:rsidR="00622C88" w:rsidTr="00622C88">
        <w:tc>
          <w:tcPr>
            <w:tcW w:w="3950" w:type="dxa"/>
            <w:vMerge/>
          </w:tcPr>
          <w:p w:rsidR="00622C88" w:rsidRDefault="00622C88" w:rsidP="002D0785">
            <w:pPr>
              <w:pStyle w:val="KeinLeerraum"/>
            </w:pPr>
          </w:p>
        </w:tc>
        <w:tc>
          <w:tcPr>
            <w:tcW w:w="992" w:type="dxa"/>
          </w:tcPr>
          <w:p w:rsidR="00622C88" w:rsidRDefault="00EE7DBF" w:rsidP="001E4AD9">
            <w:pPr>
              <w:pStyle w:val="KeinLeerraum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912" w:type="dxa"/>
          </w:tcPr>
          <w:p w:rsidR="00622C88" w:rsidRDefault="009F7911" w:rsidP="009F7911">
            <w:pPr>
              <w:pStyle w:val="KeinLeerraum"/>
            </w:pPr>
            <w:r>
              <w:t>Aerodynamischer Widerstand [s/m]</w:t>
            </w:r>
          </w:p>
        </w:tc>
      </w:tr>
    </w:tbl>
    <w:p w:rsidR="00622C88" w:rsidRDefault="00622C88" w:rsidP="002D0785">
      <w:pPr>
        <w:pStyle w:val="KeinLeerraum"/>
      </w:pPr>
    </w:p>
    <w:p w:rsidR="00622C88" w:rsidRDefault="00622C88" w:rsidP="00622C88">
      <w:pPr>
        <w:pStyle w:val="KeinLeerraum"/>
      </w:pPr>
      <w:r w:rsidRPr="001E4AD9">
        <w:rPr>
          <w:u w:val="single"/>
        </w:rPr>
        <w:t>aerodynamischer Widerstand</w:t>
      </w:r>
      <w:r>
        <w:t xml:space="preserve"> </w:t>
      </w:r>
      <w:r w:rsidRPr="00D50127">
        <w:t>aus mikrometeorologischen</w:t>
      </w:r>
      <w:r>
        <w:t xml:space="preserve"> A</w:t>
      </w:r>
      <w:r w:rsidRPr="00D50127">
        <w:t>bleitunge</w:t>
      </w:r>
      <w:r>
        <w:t>n (Windgeschwindigkeit, Pflanzenhöhe, Rauigkeitslänge, Schubspannungsgeschwindigkeit), semi-empirischen Ansätzen, oder Tabellen und Nomogrammen (als Funktion der Bewuchshöhe und Windgeschwindigkeit)</w:t>
      </w:r>
    </w:p>
    <w:p w:rsidR="00622C88" w:rsidRPr="009B230C" w:rsidRDefault="00622C88" w:rsidP="00622C88">
      <w:pPr>
        <w:pStyle w:val="KeinLeerraum"/>
        <w:rPr>
          <w:sz w:val="10"/>
          <w:szCs w:val="10"/>
        </w:rPr>
      </w:pPr>
    </w:p>
    <w:p w:rsidR="00622C88" w:rsidRDefault="00622C88" w:rsidP="00622C88">
      <w:pPr>
        <w:pStyle w:val="KeinLeerraum"/>
      </w:pPr>
      <w:r w:rsidRPr="001E4AD9">
        <w:rPr>
          <w:u w:val="single"/>
        </w:rPr>
        <w:t>Pflanzenwiderstand</w:t>
      </w:r>
      <w:r>
        <w:t xml:space="preserve"> abhängig von </w:t>
      </w:r>
      <w:r w:rsidRPr="00BF0EF7">
        <w:t>Sonnenlicht (photosynthetisch aktive Strahlung, PAR)</w:t>
      </w:r>
      <w:r>
        <w:t xml:space="preserve">, </w:t>
      </w:r>
      <w:r w:rsidRPr="00BF0EF7">
        <w:t>Bodenwassergehalt θ</w:t>
      </w:r>
      <w:r>
        <w:t xml:space="preserve">, Wasserdampfsättigungsdefizit innerhalb des Blattes bzw. zur umgebenden Luft („=  Trockenheit“), </w:t>
      </w:r>
      <w:r w:rsidRPr="00BF0EF7">
        <w:t>CO</w:t>
      </w:r>
      <w:r w:rsidRPr="00BF0EF7">
        <w:rPr>
          <w:vertAlign w:val="subscript"/>
        </w:rPr>
        <w:t>2</w:t>
      </w:r>
      <w:r w:rsidRPr="00BF0EF7">
        <w:t>-Konzentration</w:t>
      </w:r>
      <w:r>
        <w:t xml:space="preserve">, </w:t>
      </w:r>
      <w:r w:rsidRPr="00BF0EF7">
        <w:t>Blatttemperatu</w:t>
      </w:r>
      <w:r>
        <w:t>r</w:t>
      </w:r>
    </w:p>
    <w:p w:rsidR="002D0785" w:rsidRPr="00622C88" w:rsidRDefault="002D0785" w:rsidP="00F063FA">
      <w:pPr>
        <w:pStyle w:val="KeinLeerraum"/>
      </w:pPr>
    </w:p>
    <w:p w:rsidR="00553EAC" w:rsidRDefault="00553EAC" w:rsidP="00F063FA">
      <w:pPr>
        <w:pStyle w:val="KeinLeerraum"/>
      </w:pPr>
      <w:r w:rsidRPr="00553EAC">
        <w:t xml:space="preserve">Berechnungsverfahren </w:t>
      </w:r>
      <w:r w:rsidR="000A32CE">
        <w:t xml:space="preserve">der ETpot </w:t>
      </w:r>
      <w:r w:rsidRPr="00553EAC">
        <w:t>und Datenbedarf</w:t>
      </w:r>
    </w:p>
    <w:p w:rsidR="006F2E35" w:rsidRDefault="006F2E35" w:rsidP="00F063FA">
      <w:pPr>
        <w:pStyle w:val="KeinLeerraum"/>
      </w:pPr>
      <w:r w:rsidRPr="00C76EE5">
        <w:rPr>
          <w:b/>
        </w:rPr>
        <w:t>Turc</w:t>
      </w:r>
      <w:r>
        <w:t>: Tagesmittel Temperatur, Tagesssumme Globalstrahlung, tägliche Sonnenscheindauer</w:t>
      </w:r>
    </w:p>
    <w:p w:rsidR="006F2E35" w:rsidRDefault="006F2E35" w:rsidP="00F063FA">
      <w:pPr>
        <w:pStyle w:val="KeinLeerraum"/>
      </w:pPr>
      <w:r w:rsidRPr="00C76EE5">
        <w:rPr>
          <w:b/>
        </w:rPr>
        <w:t>Haude</w:t>
      </w:r>
      <w:r>
        <w:t>: Sättigungsdefizit 14 Uhr, Pflanzenfaktor</w:t>
      </w:r>
    </w:p>
    <w:p w:rsidR="006F2E35" w:rsidRDefault="006F2E35" w:rsidP="00F063FA">
      <w:pPr>
        <w:pStyle w:val="KeinLeerraum"/>
      </w:pPr>
      <w:r w:rsidRPr="00C76EE5">
        <w:rPr>
          <w:b/>
        </w:rPr>
        <w:t>Priestley-Taylor</w:t>
      </w:r>
      <w:r>
        <w:t>: Parameter Luftfeuchte, Steigung</w:t>
      </w:r>
      <w:r w:rsidRPr="006F2E35">
        <w:t xml:space="preserve"> </w:t>
      </w:r>
      <w:r w:rsidRPr="00EF2525">
        <w:t>der Wasserdampfsättigungskurve</w:t>
      </w:r>
      <w:r>
        <w:t>, psychrometrische Konstante, Nettostrahlung, Bodenwärmefluss</w:t>
      </w:r>
    </w:p>
    <w:p w:rsidR="006F2E35" w:rsidRDefault="006F2E35" w:rsidP="00F063FA">
      <w:pPr>
        <w:pStyle w:val="KeinLeerraum"/>
      </w:pPr>
      <w:r w:rsidRPr="00C76EE5">
        <w:rPr>
          <w:b/>
        </w:rPr>
        <w:t>Makkink</w:t>
      </w:r>
      <w:r>
        <w:t xml:space="preserve">: </w:t>
      </w:r>
      <w:r w:rsidR="00CD30E6">
        <w:t>Pflanzenfaktor, psychrometrische</w:t>
      </w:r>
      <w:r w:rsidR="00CD30E6" w:rsidRPr="00CD30E6">
        <w:t xml:space="preserve"> </w:t>
      </w:r>
      <w:r w:rsidR="00CD30E6">
        <w:t>Konstante, Globalstrahlung</w:t>
      </w:r>
    </w:p>
    <w:p w:rsidR="00F063FA" w:rsidRDefault="00F063FA" w:rsidP="00D355A2">
      <w:pPr>
        <w:pStyle w:val="berschrift1"/>
      </w:pPr>
      <w:bookmarkStart w:id="5" w:name="_Toc321251381"/>
      <w:r w:rsidRPr="00F063FA">
        <w:lastRenderedPageBreak/>
        <w:t>Tracer</w:t>
      </w:r>
      <w:bookmarkEnd w:id="5"/>
    </w:p>
    <w:p w:rsidR="00F063FA" w:rsidRDefault="00BC242C" w:rsidP="00F063FA">
      <w:pPr>
        <w:pStyle w:val="KeinLeerraum"/>
      </w:pPr>
      <w:r>
        <w:t xml:space="preserve">Arten: </w:t>
      </w:r>
      <w:r w:rsidR="00F0586F" w:rsidRPr="00F0586F">
        <w:t>Farben, Salze, Temperatur, radioaktive Stoffe und Isotope</w:t>
      </w:r>
    </w:p>
    <w:p w:rsidR="00F063FA" w:rsidRDefault="00BC242C" w:rsidP="00F063FA">
      <w:pPr>
        <w:pStyle w:val="KeinLeerraum"/>
      </w:pPr>
      <w:r>
        <w:t xml:space="preserve">Anwendung: </w:t>
      </w:r>
      <w:r w:rsidR="00F0586F" w:rsidRPr="00F0586F">
        <w:t>Herkunft von Wasser-oder Luftmassen</w:t>
      </w:r>
      <w:r w:rsidR="00F0586F">
        <w:t xml:space="preserve">, </w:t>
      </w:r>
      <w:r w:rsidR="00F0586F" w:rsidRPr="00F0586F">
        <w:t>Aufenthaltszeiten und Prozessraten</w:t>
      </w:r>
    </w:p>
    <w:p w:rsidR="00F0586F" w:rsidRDefault="00BC242C" w:rsidP="00F063FA">
      <w:pPr>
        <w:pStyle w:val="KeinLeerraum"/>
      </w:pPr>
      <w:r>
        <w:t xml:space="preserve">Ideal: </w:t>
      </w:r>
      <w:r w:rsidR="00F0586F">
        <w:t>Wenig</w:t>
      </w:r>
      <w:r>
        <w:t xml:space="preserve"> (wenn, dann bekannt)</w:t>
      </w:r>
      <w:r w:rsidR="00F0586F">
        <w:t xml:space="preserve"> sorbti</w:t>
      </w:r>
      <w:r>
        <w:t>v,</w:t>
      </w:r>
      <w:r w:rsidR="00F0586F">
        <w:t xml:space="preserve"> reaktiv, </w:t>
      </w:r>
      <w:r>
        <w:t xml:space="preserve"> toxisch, und pre-</w:t>
      </w:r>
      <w:r w:rsidR="00BE43C4">
        <w:t>experimental vorhanden;</w:t>
      </w:r>
    </w:p>
    <w:p w:rsidR="00BC242C" w:rsidRDefault="00BE43C4" w:rsidP="00BE43C4">
      <w:pPr>
        <w:pStyle w:val="KeinLeerraum"/>
      </w:pPr>
      <w:r>
        <w:t xml:space="preserve">           g</w:t>
      </w:r>
      <w:r w:rsidR="00BC242C">
        <w:t>ut wasserlöslich,</w:t>
      </w:r>
      <w:r w:rsidR="00BC242C" w:rsidRPr="00BC242C">
        <w:t xml:space="preserve"> </w:t>
      </w:r>
      <w:r w:rsidR="00BC242C">
        <w:t>kostengünstig, einfach zu analysieren und nachzuweisen.</w:t>
      </w:r>
    </w:p>
    <w:p w:rsidR="00932128" w:rsidRDefault="00932128" w:rsidP="00F063FA">
      <w:pPr>
        <w:pStyle w:val="KeinLeerraum"/>
      </w:pPr>
    </w:p>
    <w:p w:rsidR="00BC242C" w:rsidRDefault="00BC242C" w:rsidP="00F063FA">
      <w:pPr>
        <w:pStyle w:val="KeinLeerraum"/>
      </w:pPr>
      <w:r>
        <w:t>Durchflussbestimmung mit Salztracer: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388"/>
        <w:gridCol w:w="565"/>
        <w:gridCol w:w="4698"/>
      </w:tblGrid>
      <w:tr w:rsidR="00935D95" w:rsidTr="001E1902">
        <w:trPr>
          <w:jc w:val="center"/>
        </w:trPr>
        <w:tc>
          <w:tcPr>
            <w:tcW w:w="2388" w:type="dxa"/>
            <w:vMerge w:val="restart"/>
            <w:vAlign w:val="center"/>
          </w:tcPr>
          <w:p w:rsidR="00935D95" w:rsidRDefault="00935D95" w:rsidP="00935D95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((C-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)*∆t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) </m:t>
                    </m:r>
                  </m:den>
                </m:f>
              </m:oMath>
            </m:oMathPara>
          </w:p>
        </w:tc>
        <w:tc>
          <w:tcPr>
            <w:tcW w:w="565" w:type="dxa"/>
          </w:tcPr>
          <w:p w:rsidR="00935D95" w:rsidRDefault="00EE7DBF" w:rsidP="00F063FA">
            <w:pPr>
              <w:pStyle w:val="KeinLeerra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98" w:type="dxa"/>
          </w:tcPr>
          <w:p w:rsidR="00935D95" w:rsidRDefault="00935D95" w:rsidP="00F063FA">
            <w:pPr>
              <w:pStyle w:val="KeinLeerraum"/>
            </w:pPr>
            <w:r>
              <w:t>Konzentration der zugeführten Tracerlösung</w:t>
            </w:r>
          </w:p>
        </w:tc>
      </w:tr>
      <w:tr w:rsidR="00935D95" w:rsidTr="001E1902">
        <w:trPr>
          <w:jc w:val="center"/>
        </w:trPr>
        <w:tc>
          <w:tcPr>
            <w:tcW w:w="2388" w:type="dxa"/>
            <w:vMerge/>
          </w:tcPr>
          <w:p w:rsidR="00935D95" w:rsidRDefault="00935D95" w:rsidP="00F063FA">
            <w:pPr>
              <w:pStyle w:val="KeinLeerraum"/>
            </w:pPr>
          </w:p>
        </w:tc>
        <w:tc>
          <w:tcPr>
            <w:tcW w:w="565" w:type="dxa"/>
          </w:tcPr>
          <w:p w:rsidR="00935D95" w:rsidRDefault="00EE7DBF" w:rsidP="00F063FA">
            <w:pPr>
              <w:pStyle w:val="KeinLeerra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98" w:type="dxa"/>
          </w:tcPr>
          <w:p w:rsidR="00935D95" w:rsidRDefault="00935D95" w:rsidP="00F063FA">
            <w:pPr>
              <w:pStyle w:val="KeinLeerraum"/>
            </w:pPr>
            <w:r>
              <w:t>Hintergrundkonzentration des Gewässers</w:t>
            </w:r>
          </w:p>
        </w:tc>
      </w:tr>
      <w:tr w:rsidR="00935D95" w:rsidTr="001E1902">
        <w:trPr>
          <w:jc w:val="center"/>
        </w:trPr>
        <w:tc>
          <w:tcPr>
            <w:tcW w:w="2388" w:type="dxa"/>
            <w:vMerge/>
          </w:tcPr>
          <w:p w:rsidR="00935D95" w:rsidRDefault="00935D95" w:rsidP="00F063FA">
            <w:pPr>
              <w:pStyle w:val="KeinLeerraum"/>
            </w:pPr>
          </w:p>
        </w:tc>
        <w:tc>
          <w:tcPr>
            <w:tcW w:w="565" w:type="dxa"/>
          </w:tcPr>
          <w:p w:rsidR="00935D95" w:rsidRDefault="00EE7DBF" w:rsidP="00F063FA">
            <w:pPr>
              <w:pStyle w:val="KeinLeerra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98" w:type="dxa"/>
          </w:tcPr>
          <w:p w:rsidR="00935D95" w:rsidRDefault="00935D95" w:rsidP="00F063FA">
            <w:pPr>
              <w:pStyle w:val="KeinLeerraum"/>
            </w:pPr>
            <w:r>
              <w:t>Volumen der Tracerlösung</w:t>
            </w:r>
          </w:p>
        </w:tc>
      </w:tr>
      <w:tr w:rsidR="00935D95" w:rsidTr="001E1902">
        <w:trPr>
          <w:jc w:val="center"/>
        </w:trPr>
        <w:tc>
          <w:tcPr>
            <w:tcW w:w="2388" w:type="dxa"/>
            <w:vMerge/>
          </w:tcPr>
          <w:p w:rsidR="00935D95" w:rsidRDefault="00935D95" w:rsidP="00F063FA">
            <w:pPr>
              <w:pStyle w:val="KeinLeerraum"/>
            </w:pPr>
          </w:p>
        </w:tc>
        <w:tc>
          <w:tcPr>
            <w:tcW w:w="565" w:type="dxa"/>
          </w:tcPr>
          <w:p w:rsidR="00935D95" w:rsidRDefault="00935D95" w:rsidP="00F063FA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698" w:type="dxa"/>
          </w:tcPr>
          <w:p w:rsidR="00935D95" w:rsidRDefault="00935D95" w:rsidP="00F063FA">
            <w:pPr>
              <w:pStyle w:val="KeinLeerraum"/>
            </w:pPr>
            <w:r>
              <w:t>Zeitlicher Verlauf der Konzentration im Gewässer</w:t>
            </w:r>
          </w:p>
        </w:tc>
      </w:tr>
      <w:tr w:rsidR="00935D95" w:rsidTr="001E1902">
        <w:trPr>
          <w:jc w:val="center"/>
        </w:trPr>
        <w:tc>
          <w:tcPr>
            <w:tcW w:w="2388" w:type="dxa"/>
            <w:vMerge/>
          </w:tcPr>
          <w:p w:rsidR="00935D95" w:rsidRDefault="00935D95" w:rsidP="00F063FA">
            <w:pPr>
              <w:pStyle w:val="KeinLeerraum"/>
            </w:pPr>
          </w:p>
        </w:tc>
        <w:tc>
          <w:tcPr>
            <w:tcW w:w="565" w:type="dxa"/>
          </w:tcPr>
          <w:p w:rsidR="00935D95" w:rsidRDefault="00935D95" w:rsidP="00F063FA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4698" w:type="dxa"/>
          </w:tcPr>
          <w:p w:rsidR="00935D95" w:rsidRDefault="00935D95" w:rsidP="00F063FA">
            <w:pPr>
              <w:pStyle w:val="KeinLeerraum"/>
            </w:pPr>
            <w:r>
              <w:t>Zeitschritte der Konzentrationsmessung</w:t>
            </w:r>
          </w:p>
        </w:tc>
      </w:tr>
    </w:tbl>
    <w:p w:rsidR="00935D95" w:rsidRDefault="00935D95" w:rsidP="00F063FA">
      <w:pPr>
        <w:pStyle w:val="KeinLeerraum"/>
      </w:pPr>
    </w:p>
    <w:p w:rsidR="00F063FA" w:rsidRDefault="00F063FA" w:rsidP="00D355A2">
      <w:pPr>
        <w:pStyle w:val="berschrift1"/>
      </w:pPr>
      <w:bookmarkStart w:id="6" w:name="_Toc321251382"/>
      <w:r>
        <w:t>Er</w:t>
      </w:r>
      <w:r w:rsidR="00A711AA">
        <w:t>osion</w:t>
      </w:r>
      <w:bookmarkEnd w:id="6"/>
    </w:p>
    <w:p w:rsidR="00F063FA" w:rsidRDefault="00C139F8" w:rsidP="00F063FA">
      <w:pPr>
        <w:pStyle w:val="KeinLeerraum"/>
      </w:pPr>
      <w:r w:rsidRPr="00C139F8">
        <w:t>Sediment</w:t>
      </w:r>
      <w:r>
        <w:t>aus</w:t>
      </w:r>
      <w:r w:rsidRPr="00C139F8">
        <w:t>tragsverhältnis (</w:t>
      </w:r>
      <w:r>
        <w:t xml:space="preserve">Sediment </w:t>
      </w:r>
      <w:proofErr w:type="spellStart"/>
      <w:r w:rsidRPr="00C139F8">
        <w:t>delivery</w:t>
      </w:r>
      <w:proofErr w:type="spellEnd"/>
      <w:r>
        <w:t xml:space="preserve"> </w:t>
      </w:r>
      <w:proofErr w:type="spellStart"/>
      <w:r w:rsidRPr="00C139F8">
        <w:t>ratio</w:t>
      </w:r>
      <w:proofErr w:type="spellEnd"/>
      <w:r>
        <w:t xml:space="preserve">, </w:t>
      </w:r>
      <w:r w:rsidRPr="00C139F8">
        <w:t>SDR)</w:t>
      </w:r>
      <w:r>
        <w:t>: Anteil des aus EZG ausgetragenen Materials zum ursprünglich losgelösten, hauptsächlich von EZG-Fläche abhängig, aber auch von B</w:t>
      </w:r>
      <w:r w:rsidRPr="00C139F8">
        <w:t>ilanzzeitrau</w:t>
      </w:r>
      <w:r>
        <w:t>m, Niederschlagsintensität und Gebietseigenschaften.</w:t>
      </w:r>
    </w:p>
    <w:p w:rsidR="00932128" w:rsidRDefault="00932128" w:rsidP="00F063FA">
      <w:pPr>
        <w:pStyle w:val="KeinLeerraum"/>
      </w:pPr>
    </w:p>
    <w:p w:rsidR="00932128" w:rsidRDefault="00E67CD5" w:rsidP="00F063FA">
      <w:pPr>
        <w:pStyle w:val="KeinLeerraum"/>
      </w:pPr>
      <w:r w:rsidRPr="00E67CD5">
        <w:t>Sedimentschlüsselkurv</w:t>
      </w:r>
      <w:r>
        <w:t>e</w:t>
      </w:r>
      <w:r w:rsidR="00057D4F">
        <w:t>:</w:t>
      </w:r>
      <w:r>
        <w:t xml:space="preserve"> (</w:t>
      </w:r>
      <w:proofErr w:type="spellStart"/>
      <w:r>
        <w:t>Suspended</w:t>
      </w:r>
      <w:proofErr w:type="spellEnd"/>
      <w:r>
        <w:t xml:space="preserve"> Sediments</w:t>
      </w:r>
      <w:r w:rsidR="00057D4F">
        <w:t>, SS</w:t>
      </w:r>
      <w:r>
        <w:t xml:space="preserve">)  von Durchfluss abhängig: </w:t>
      </w:r>
      <w:proofErr w:type="spellStart"/>
      <w:r>
        <w:t>ss</w:t>
      </w:r>
      <w:proofErr w:type="spellEnd"/>
      <w:r>
        <w:t>=a*</w:t>
      </w:r>
      <w:proofErr w:type="spellStart"/>
      <w:r>
        <w:t>Q^b</w:t>
      </w:r>
      <w:proofErr w:type="spellEnd"/>
      <w:r>
        <w:t>, Faktoren für Basisabfluss, Primär- und Sekundär-Ereignisse unterschiedlich.</w:t>
      </w:r>
    </w:p>
    <w:p w:rsidR="00932E3A" w:rsidRDefault="00932E3A" w:rsidP="00F063FA">
      <w:pPr>
        <w:pStyle w:val="KeinLeerraum"/>
      </w:pPr>
    </w:p>
    <w:p w:rsidR="00932E3A" w:rsidRDefault="00057D4F" w:rsidP="00F063FA">
      <w:pPr>
        <w:pStyle w:val="KeinLeerraum"/>
      </w:pPr>
      <w:r>
        <w:t>Sedimentaufnahme (</w:t>
      </w:r>
      <w:proofErr w:type="spellStart"/>
      <w:r>
        <w:t>trap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TE) im Stausee: TE = </w:t>
      </w:r>
      <w:proofErr w:type="spellStart"/>
      <w:r>
        <w:t>SEDout</w:t>
      </w:r>
      <w:proofErr w:type="spellEnd"/>
      <w:r>
        <w:t xml:space="preserve"> / </w:t>
      </w:r>
      <w:proofErr w:type="spellStart"/>
      <w:r>
        <w:t>SEDin</w:t>
      </w:r>
      <w:proofErr w:type="spellEnd"/>
      <w:r>
        <w:t>, Faktoren:</w:t>
      </w:r>
    </w:p>
    <w:p w:rsidR="00057D4F" w:rsidRDefault="00057D4F" w:rsidP="00F063FA">
      <w:pPr>
        <w:pStyle w:val="KeinLeerraum"/>
      </w:pPr>
      <w:r>
        <w:t>Stauraum, Wasserstand, Zufluss, Korngröße, Fließgeschwindigkeit, …</w:t>
      </w:r>
    </w:p>
    <w:p w:rsidR="00057D4F" w:rsidRDefault="00057D4F" w:rsidP="00F063FA">
      <w:pPr>
        <w:pStyle w:val="KeinLeerraum"/>
      </w:pPr>
    </w:p>
    <w:p w:rsidR="00E67CD5" w:rsidRDefault="000E140E" w:rsidP="00F063FA">
      <w:pPr>
        <w:pStyle w:val="KeinLeerraum"/>
      </w:pPr>
      <w:r w:rsidRPr="000E140E">
        <w:t xml:space="preserve">USLE (Universal </w:t>
      </w:r>
      <w:proofErr w:type="spellStart"/>
      <w:r w:rsidRPr="000E140E">
        <w:t>Soil</w:t>
      </w:r>
      <w:proofErr w:type="spellEnd"/>
      <w:r w:rsidRPr="000E140E">
        <w:t xml:space="preserve"> Loss </w:t>
      </w:r>
      <w:proofErr w:type="spellStart"/>
      <w:r w:rsidRPr="000E140E">
        <w:t>Equation</w:t>
      </w:r>
      <w:proofErr w:type="spellEnd"/>
      <w:r w:rsidRPr="000E140E">
        <w:t xml:space="preserve">) </w:t>
      </w:r>
      <w:r w:rsidRPr="000E140E">
        <w:rPr>
          <w:lang w:val="en-US"/>
        </w:rPr>
        <w:sym w:font="Wingdings" w:char="F0E0"/>
      </w:r>
      <w:r w:rsidRPr="000E140E">
        <w:t xml:space="preserve"> Allgemeine Bodenabtragsgleichung (ABAG)</w:t>
      </w:r>
    </w:p>
    <w:p w:rsidR="000E140E" w:rsidRDefault="000E140E" w:rsidP="00F063FA">
      <w:pPr>
        <w:pStyle w:val="KeinLeerraum"/>
      </w:pPr>
      <w:r w:rsidRPr="000E140E">
        <w:t>Schicht- und Rillenerosion</w:t>
      </w:r>
      <w:r>
        <w:t xml:space="preserve"> im Hangmaßstab für Agrarflächen, empirisch vielfach überprüft</w:t>
      </w:r>
    </w:p>
    <w:p w:rsidR="00FF1B11" w:rsidRDefault="00FF1B11" w:rsidP="00F063FA">
      <w:pPr>
        <w:pStyle w:val="KeinLeerraum"/>
        <w:rPr>
          <w:b/>
        </w:rPr>
      </w:pPr>
      <w:r w:rsidRPr="000E140E">
        <w:rPr>
          <w:b/>
        </w:rPr>
        <w:t>E=R K L S C P</w:t>
      </w:r>
    </w:p>
    <w:tbl>
      <w:tblPr>
        <w:tblStyle w:val="Tabellenraster"/>
        <w:tblW w:w="9564" w:type="dxa"/>
        <w:jc w:val="center"/>
        <w:tblLook w:val="04A0" w:firstRow="1" w:lastRow="0" w:firstColumn="1" w:lastColumn="0" w:noHBand="0" w:noVBand="1"/>
      </w:tblPr>
      <w:tblGrid>
        <w:gridCol w:w="446"/>
        <w:gridCol w:w="2515"/>
        <w:gridCol w:w="835"/>
        <w:gridCol w:w="5768"/>
      </w:tblGrid>
      <w:tr w:rsidR="004A642D" w:rsidTr="00902B72">
        <w:trPr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 xml:space="preserve"> E</w:t>
            </w:r>
          </w:p>
        </w:tc>
        <w:tc>
          <w:tcPr>
            <w:tcW w:w="2515" w:type="dxa"/>
            <w:vAlign w:val="center"/>
          </w:tcPr>
          <w:p w:rsidR="00902B72" w:rsidRDefault="00902B72" w:rsidP="000E5356">
            <w:pPr>
              <w:pStyle w:val="KeinLeerraum"/>
            </w:pPr>
            <w:r>
              <w:t>mittlerer jährlicher</w:t>
            </w:r>
          </w:p>
          <w:p w:rsidR="004A642D" w:rsidRPr="001E1902" w:rsidRDefault="004A642D" w:rsidP="000E5356">
            <w:pPr>
              <w:pStyle w:val="KeinLeerraum"/>
            </w:pPr>
            <w:r w:rsidRPr="001E1902">
              <w:t>Bodenverlust</w:t>
            </w:r>
          </w:p>
        </w:tc>
        <w:tc>
          <w:tcPr>
            <w:tcW w:w="835" w:type="dxa"/>
            <w:vAlign w:val="center"/>
          </w:tcPr>
          <w:p w:rsidR="004A642D" w:rsidRDefault="00EE7DBF" w:rsidP="000E5356">
            <w:pPr>
              <w:pStyle w:val="KeinLeerraum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ha</m:t>
                    </m:r>
                  </m:den>
                </m:f>
              </m:oMath>
            </m:oMathPara>
          </w:p>
        </w:tc>
        <w:tc>
          <w:tcPr>
            <w:tcW w:w="5768" w:type="dxa"/>
            <w:vAlign w:val="center"/>
          </w:tcPr>
          <w:p w:rsidR="004A642D" w:rsidRDefault="004A642D" w:rsidP="00AF1ECA">
            <w:pPr>
              <w:pStyle w:val="KeinLeerraum"/>
            </w:pPr>
          </w:p>
          <w:p w:rsidR="004A642D" w:rsidRDefault="004A642D" w:rsidP="00AF1ECA">
            <w:pPr>
              <w:pStyle w:val="KeinLeerraum"/>
            </w:pPr>
          </w:p>
        </w:tc>
      </w:tr>
      <w:tr w:rsidR="004A642D" w:rsidRPr="00772031" w:rsidTr="00902B72">
        <w:trPr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R</w:t>
            </w:r>
          </w:p>
        </w:tc>
        <w:tc>
          <w:tcPr>
            <w:tcW w:w="2515" w:type="dxa"/>
            <w:vAlign w:val="center"/>
          </w:tcPr>
          <w:p w:rsidR="00902B72" w:rsidRDefault="00902B72" w:rsidP="000E5356">
            <w:pPr>
              <w:pStyle w:val="KeinLeerraum"/>
            </w:pPr>
            <w:r>
              <w:t>Erosivitätsfaktor</w:t>
            </w:r>
          </w:p>
          <w:p w:rsidR="004A642D" w:rsidRPr="001E1902" w:rsidRDefault="004A642D" w:rsidP="000E5356">
            <w:pPr>
              <w:pStyle w:val="KeinLeerraum"/>
            </w:pPr>
            <w:r w:rsidRPr="001E1902">
              <w:t>des Niederschlags</w:t>
            </w:r>
          </w:p>
        </w:tc>
        <w:tc>
          <w:tcPr>
            <w:tcW w:w="835" w:type="dxa"/>
            <w:vAlign w:val="center"/>
          </w:tcPr>
          <w:p w:rsidR="004A642D" w:rsidRPr="000E5356" w:rsidRDefault="00EE7DBF" w:rsidP="000E5356">
            <w:pPr>
              <w:pStyle w:val="KeinLeerraum"/>
              <w:jc w:val="center"/>
              <w:rPr>
                <w:lang w:val="nl-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nl-NL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mm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nl-NL"/>
                      </w:rPr>
                      <m:t>² h</m:t>
                    </m:r>
                  </m:den>
                </m:f>
              </m:oMath>
            </m:oMathPara>
          </w:p>
        </w:tc>
        <w:tc>
          <w:tcPr>
            <w:tcW w:w="5768" w:type="dxa"/>
            <w:vAlign w:val="center"/>
          </w:tcPr>
          <w:p w:rsidR="004A642D" w:rsidRPr="00772031" w:rsidRDefault="004A642D" w:rsidP="00AF1ECA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I30*(8.95+8.44*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(I)</m:t>
                    </m:r>
                  </m:e>
                </m:nary>
                <m:r>
                  <w:rPr>
                    <w:rFonts w:ascii="Cambria Math" w:hAnsi="Cambria Math"/>
                  </w:rPr>
                  <m:t>)*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4A642D" w:rsidRPr="004A642D" w:rsidRDefault="004A642D" w:rsidP="00AF1ECA">
            <w:pPr>
              <w:pStyle w:val="KeinLeerraum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I(30)=(max 30min.) Niederschlagsintensität [mm/h]</m:t>
                </m:r>
              </m:oMath>
            </m:oMathPara>
          </w:p>
        </w:tc>
      </w:tr>
      <w:tr w:rsidR="004A642D" w:rsidTr="00902B72">
        <w:trPr>
          <w:trHeight w:val="597"/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K</w:t>
            </w:r>
          </w:p>
        </w:tc>
        <w:tc>
          <w:tcPr>
            <w:tcW w:w="2515" w:type="dxa"/>
            <w:vAlign w:val="center"/>
          </w:tcPr>
          <w:p w:rsidR="004A642D" w:rsidRPr="001E1902" w:rsidRDefault="004A642D" w:rsidP="000E5356">
            <w:pPr>
              <w:pStyle w:val="KeinLeerraum"/>
            </w:pPr>
            <w:r w:rsidRPr="001E1902">
              <w:t>Bodenerodibilitätsfaktor</w:t>
            </w:r>
          </w:p>
        </w:tc>
        <w:tc>
          <w:tcPr>
            <w:tcW w:w="835" w:type="dxa"/>
            <w:vAlign w:val="center"/>
          </w:tcPr>
          <w:p w:rsidR="004A642D" w:rsidRDefault="00EE7DBF" w:rsidP="000E5356">
            <w:pPr>
              <w:pStyle w:val="KeinLeerraum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 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 m²</m:t>
                    </m:r>
                  </m:den>
                </m:f>
              </m:oMath>
            </m:oMathPara>
          </w:p>
        </w:tc>
        <w:tc>
          <w:tcPr>
            <w:tcW w:w="5768" w:type="dxa"/>
            <w:vAlign w:val="center"/>
          </w:tcPr>
          <w:p w:rsidR="004A642D" w:rsidRDefault="004A642D" w:rsidP="00AF1ECA">
            <w:pPr>
              <w:pStyle w:val="KeinLeerraum"/>
            </w:pPr>
            <w:r>
              <w:t>aus Textur, OBS, Struktur und Permeabilität</w:t>
            </w:r>
          </w:p>
          <w:p w:rsidR="00AF1ECA" w:rsidRDefault="00AF1ECA" w:rsidP="00AF1ECA">
            <w:pPr>
              <w:pStyle w:val="KeinLeerraum"/>
            </w:pPr>
            <w:r>
              <w:t>Nomogramme oder R</w:t>
            </w:r>
            <w:r w:rsidRPr="00AF1ECA">
              <w:t>egressionsgleichung</w:t>
            </w:r>
          </w:p>
        </w:tc>
      </w:tr>
      <w:tr w:rsidR="004A642D" w:rsidTr="00824F20">
        <w:trPr>
          <w:trHeight w:val="421"/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L</w:t>
            </w:r>
          </w:p>
        </w:tc>
        <w:tc>
          <w:tcPr>
            <w:tcW w:w="2515" w:type="dxa"/>
            <w:vAlign w:val="center"/>
          </w:tcPr>
          <w:p w:rsidR="004A642D" w:rsidRPr="001E1902" w:rsidRDefault="004A642D" w:rsidP="000E5356">
            <w:pPr>
              <w:pStyle w:val="KeinLeerraum"/>
            </w:pPr>
            <w:r w:rsidRPr="001E1902">
              <w:t>Hanglängenfaktor</w:t>
            </w:r>
          </w:p>
        </w:tc>
        <w:tc>
          <w:tcPr>
            <w:tcW w:w="835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-</w:t>
            </w:r>
          </w:p>
        </w:tc>
        <w:tc>
          <w:tcPr>
            <w:tcW w:w="5768" w:type="dxa"/>
            <w:vMerge w:val="restart"/>
            <w:vAlign w:val="center"/>
          </w:tcPr>
          <w:p w:rsidR="004A642D" w:rsidRPr="004A642D" w:rsidRDefault="004A642D" w:rsidP="00AF1ECA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>LS=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22.13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0.065+4.56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∝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+65.45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∝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²</m:t>
                    </m:r>
                  </m:e>
                </m:d>
              </m:oMath>
            </m:oMathPara>
          </w:p>
          <w:p w:rsidR="004A642D" w:rsidRDefault="004A642D" w:rsidP="00824F20">
            <w:pPr>
              <w:pStyle w:val="KeinLeerraum"/>
            </w:pPr>
            <m:oMathPara>
              <m:oMath>
                <m:r>
                  <w:rPr>
                    <w:rFonts w:ascii="Cambria Math" w:hAnsi="Cambria Math"/>
                  </w:rPr>
                  <m:t xml:space="preserve">x = Hanglänge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;  n=f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</m:d>
                <m:r>
                  <w:rPr>
                    <w:rFonts w:ascii="Cambria Math" w:hAnsi="Cambria Math"/>
                  </w:rPr>
                  <m:t>; ∝=Neigungswinkel</m:t>
                </m:r>
              </m:oMath>
            </m:oMathPara>
          </w:p>
        </w:tc>
      </w:tr>
      <w:tr w:rsidR="004A642D" w:rsidTr="00902B72">
        <w:trPr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S</w:t>
            </w:r>
          </w:p>
        </w:tc>
        <w:tc>
          <w:tcPr>
            <w:tcW w:w="2515" w:type="dxa"/>
            <w:vAlign w:val="center"/>
          </w:tcPr>
          <w:p w:rsidR="004A642D" w:rsidRPr="001E1902" w:rsidRDefault="004A642D" w:rsidP="000E5356">
            <w:pPr>
              <w:pStyle w:val="KeinLeerraum"/>
            </w:pPr>
            <w:r w:rsidRPr="001E1902">
              <w:t>Hangneigungsfaktor</w:t>
            </w:r>
          </w:p>
        </w:tc>
        <w:tc>
          <w:tcPr>
            <w:tcW w:w="835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-</w:t>
            </w:r>
          </w:p>
        </w:tc>
        <w:tc>
          <w:tcPr>
            <w:tcW w:w="5768" w:type="dxa"/>
            <w:vMerge/>
            <w:vAlign w:val="center"/>
          </w:tcPr>
          <w:p w:rsidR="004A642D" w:rsidRDefault="004A642D" w:rsidP="00AF1ECA">
            <w:pPr>
              <w:pStyle w:val="KeinLeerraum"/>
            </w:pPr>
          </w:p>
        </w:tc>
      </w:tr>
      <w:tr w:rsidR="004A642D" w:rsidTr="00902B72">
        <w:trPr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C</w:t>
            </w:r>
          </w:p>
        </w:tc>
        <w:tc>
          <w:tcPr>
            <w:tcW w:w="2515" w:type="dxa"/>
            <w:vAlign w:val="center"/>
          </w:tcPr>
          <w:p w:rsidR="00902B72" w:rsidRDefault="00902B72" w:rsidP="000E5356">
            <w:pPr>
              <w:pStyle w:val="KeinLeerraum"/>
            </w:pPr>
            <w:r>
              <w:t>Vegetations- und</w:t>
            </w:r>
          </w:p>
          <w:p w:rsidR="004A642D" w:rsidRPr="001E1902" w:rsidRDefault="004A642D" w:rsidP="000E5356">
            <w:pPr>
              <w:pStyle w:val="KeinLeerraum"/>
            </w:pPr>
            <w:r w:rsidRPr="001E1902">
              <w:t>Bedeckungsfaktor</w:t>
            </w:r>
          </w:p>
        </w:tc>
        <w:tc>
          <w:tcPr>
            <w:tcW w:w="835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-</w:t>
            </w:r>
          </w:p>
        </w:tc>
        <w:tc>
          <w:tcPr>
            <w:tcW w:w="5768" w:type="dxa"/>
            <w:vAlign w:val="center"/>
          </w:tcPr>
          <w:p w:rsidR="004A642D" w:rsidRDefault="00902B72" w:rsidP="00AF1ECA">
            <w:pPr>
              <w:pStyle w:val="KeinLeerraum"/>
            </w:pPr>
            <w:r>
              <w:t>aus Bodenbedeckung, Blätterdachdichte und –höhe</w:t>
            </w:r>
          </w:p>
          <w:p w:rsidR="00902B72" w:rsidRDefault="00902B72" w:rsidP="00AF1ECA">
            <w:pPr>
              <w:pStyle w:val="KeinLeerraum"/>
            </w:pPr>
            <w:r>
              <w:t>abhängig von Wachstumsperiode der Ackerfrucht</w:t>
            </w:r>
          </w:p>
        </w:tc>
      </w:tr>
      <w:tr w:rsidR="004A642D" w:rsidTr="00902B72">
        <w:trPr>
          <w:jc w:val="center"/>
        </w:trPr>
        <w:tc>
          <w:tcPr>
            <w:tcW w:w="446" w:type="dxa"/>
            <w:vAlign w:val="center"/>
          </w:tcPr>
          <w:p w:rsidR="004A642D" w:rsidRDefault="004A642D" w:rsidP="000E5356">
            <w:pPr>
              <w:pStyle w:val="KeinLeerraum"/>
              <w:jc w:val="center"/>
            </w:pPr>
            <w:r>
              <w:t>P</w:t>
            </w:r>
          </w:p>
        </w:tc>
        <w:tc>
          <w:tcPr>
            <w:tcW w:w="2515" w:type="dxa"/>
            <w:vAlign w:val="center"/>
          </w:tcPr>
          <w:p w:rsidR="004A642D" w:rsidRPr="001E1902" w:rsidRDefault="004A642D" w:rsidP="000E5356">
            <w:pPr>
              <w:pStyle w:val="KeinLeerraum"/>
            </w:pPr>
            <w:r w:rsidRPr="001E1902">
              <w:t>Erosionsschutzfaktor</w:t>
            </w:r>
          </w:p>
        </w:tc>
        <w:tc>
          <w:tcPr>
            <w:tcW w:w="835" w:type="dxa"/>
            <w:vAlign w:val="center"/>
          </w:tcPr>
          <w:p w:rsidR="004A642D" w:rsidRDefault="00902B72" w:rsidP="000E5356">
            <w:pPr>
              <w:pStyle w:val="KeinLeerraum"/>
              <w:jc w:val="center"/>
            </w:pPr>
            <w:r>
              <w:t>-</w:t>
            </w:r>
          </w:p>
        </w:tc>
        <w:tc>
          <w:tcPr>
            <w:tcW w:w="5768" w:type="dxa"/>
            <w:vAlign w:val="center"/>
          </w:tcPr>
          <w:p w:rsidR="004A642D" w:rsidRDefault="00902B72" w:rsidP="00AF1ECA">
            <w:pPr>
              <w:pStyle w:val="KeinLeerraum"/>
            </w:pPr>
            <w:r w:rsidRPr="00902B72">
              <w:t>Beschreibung von Schutzmaßnahmen</w:t>
            </w:r>
          </w:p>
          <w:p w:rsidR="00902B72" w:rsidRDefault="00902B72" w:rsidP="00AF1ECA">
            <w:pPr>
              <w:pStyle w:val="KeinLeerraum"/>
            </w:pPr>
            <w:r>
              <w:t>aus Tabellen</w:t>
            </w:r>
          </w:p>
        </w:tc>
      </w:tr>
    </w:tbl>
    <w:p w:rsidR="000E140E" w:rsidRDefault="00FF1B11" w:rsidP="00FF1B11">
      <w:pPr>
        <w:pStyle w:val="KeinLeerraum"/>
      </w:pPr>
      <w:r>
        <w:t>L S C P = 1 für Standardplot (unbewachsen, in Falllinie bearbeitet; 22,4 m; 9 % Neigung)</w:t>
      </w:r>
    </w:p>
    <w:p w:rsidR="000E140E" w:rsidRDefault="000E140E" w:rsidP="000E140E">
      <w:pPr>
        <w:pStyle w:val="KeinLeerraum"/>
      </w:pPr>
    </w:p>
    <w:p w:rsidR="00902B72" w:rsidRDefault="00902B72" w:rsidP="00902B72">
      <w:pPr>
        <w:pStyle w:val="KeinLeerraum"/>
      </w:pPr>
      <w:r>
        <w:t xml:space="preserve">Vorteile: einfache Anwendung, leichte </w:t>
      </w:r>
      <w:proofErr w:type="spellStart"/>
      <w:r>
        <w:t>Rasterimplementation</w:t>
      </w:r>
      <w:proofErr w:type="spellEnd"/>
      <w:r>
        <w:t>, geringer Datenbedarf, keine hydrologische Modellierung nötig</w:t>
      </w:r>
    </w:p>
    <w:p w:rsidR="00902B72" w:rsidRDefault="00902B72" w:rsidP="00902B72">
      <w:pPr>
        <w:pStyle w:val="KeinLeerraum"/>
      </w:pPr>
      <w:r w:rsidRPr="00902B72">
        <w:t>Nachteil</w:t>
      </w:r>
      <w:r>
        <w:t>e: keine physikalische Basis, lokale Anpassungen nötig (R, C-Faktor), nur Flächen- und Rillenerosion, konzipiert für Ackerflächen, Deposition unberücksichtigt</w:t>
      </w:r>
    </w:p>
    <w:p w:rsidR="00BA1276" w:rsidRDefault="00BA1276" w:rsidP="00902B72">
      <w:pPr>
        <w:pStyle w:val="KeinLeerraum"/>
      </w:pPr>
    </w:p>
    <w:sectPr w:rsidR="00BA1276" w:rsidSect="001163FF">
      <w:footerReference w:type="default" r:id="rId13"/>
      <w:pgSz w:w="11906" w:h="16838"/>
      <w:pgMar w:top="567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924" w:rsidRDefault="003C0924" w:rsidP="001163FF">
      <w:pPr>
        <w:spacing w:after="0" w:line="240" w:lineRule="auto"/>
      </w:pPr>
      <w:r>
        <w:separator/>
      </w:r>
    </w:p>
  </w:endnote>
  <w:endnote w:type="continuationSeparator" w:id="0">
    <w:p w:rsidR="003C0924" w:rsidRDefault="003C0924" w:rsidP="0011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12"/>
      <w:docPartObj>
        <w:docPartGallery w:val="Page Numbers (Bottom of Page)"/>
        <w:docPartUnique/>
      </w:docPartObj>
    </w:sdtPr>
    <w:sdtContent>
      <w:p w:rsidR="00EE7DBF" w:rsidRDefault="00EE7DB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A3">
          <w:rPr>
            <w:noProof/>
          </w:rPr>
          <w:t>1</w:t>
        </w:r>
        <w:r>
          <w:fldChar w:fldCharType="end"/>
        </w:r>
      </w:p>
    </w:sdtContent>
  </w:sdt>
  <w:p w:rsidR="00EE7DBF" w:rsidRDefault="00EE7DB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924" w:rsidRDefault="003C0924" w:rsidP="001163FF">
      <w:pPr>
        <w:spacing w:after="0" w:line="240" w:lineRule="auto"/>
      </w:pPr>
      <w:r>
        <w:separator/>
      </w:r>
    </w:p>
  </w:footnote>
  <w:footnote w:type="continuationSeparator" w:id="0">
    <w:p w:rsidR="003C0924" w:rsidRDefault="003C0924" w:rsidP="00116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A33"/>
    <w:multiLevelType w:val="hybridMultilevel"/>
    <w:tmpl w:val="3D682C0C"/>
    <w:lvl w:ilvl="0" w:tplc="C6C03428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14F7E"/>
    <w:multiLevelType w:val="hybridMultilevel"/>
    <w:tmpl w:val="A0240D6C"/>
    <w:lvl w:ilvl="0" w:tplc="586C9B12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33FA5"/>
    <w:multiLevelType w:val="hybridMultilevel"/>
    <w:tmpl w:val="CEE6D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A006A"/>
    <w:multiLevelType w:val="hybridMultilevel"/>
    <w:tmpl w:val="189C6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950F5"/>
    <w:multiLevelType w:val="hybridMultilevel"/>
    <w:tmpl w:val="BB984BCE"/>
    <w:lvl w:ilvl="0" w:tplc="E8F4967C">
      <w:start w:val="1"/>
      <w:numFmt w:val="bullet"/>
      <w:lvlText w:val=""/>
      <w:lvlJc w:val="left"/>
      <w:pPr>
        <w:ind w:left="454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FA"/>
    <w:rsid w:val="0004015B"/>
    <w:rsid w:val="000428E4"/>
    <w:rsid w:val="00046797"/>
    <w:rsid w:val="00053FC6"/>
    <w:rsid w:val="00057D4F"/>
    <w:rsid w:val="000729FD"/>
    <w:rsid w:val="0008198D"/>
    <w:rsid w:val="0008242E"/>
    <w:rsid w:val="000832BD"/>
    <w:rsid w:val="00094109"/>
    <w:rsid w:val="000A32CE"/>
    <w:rsid w:val="000A5470"/>
    <w:rsid w:val="000B7EC3"/>
    <w:rsid w:val="000D0181"/>
    <w:rsid w:val="000D7BDE"/>
    <w:rsid w:val="000E140E"/>
    <w:rsid w:val="000E2A61"/>
    <w:rsid w:val="000E5356"/>
    <w:rsid w:val="001163FF"/>
    <w:rsid w:val="001312EA"/>
    <w:rsid w:val="00137324"/>
    <w:rsid w:val="00137B58"/>
    <w:rsid w:val="0014066C"/>
    <w:rsid w:val="00175113"/>
    <w:rsid w:val="001A5E4A"/>
    <w:rsid w:val="001B182E"/>
    <w:rsid w:val="001B3D54"/>
    <w:rsid w:val="001B532E"/>
    <w:rsid w:val="001E1902"/>
    <w:rsid w:val="001E4171"/>
    <w:rsid w:val="001E4AD9"/>
    <w:rsid w:val="001F3035"/>
    <w:rsid w:val="001F54F2"/>
    <w:rsid w:val="002171E9"/>
    <w:rsid w:val="002373BA"/>
    <w:rsid w:val="0026391C"/>
    <w:rsid w:val="00284489"/>
    <w:rsid w:val="002862AC"/>
    <w:rsid w:val="002D0785"/>
    <w:rsid w:val="002D675F"/>
    <w:rsid w:val="002E0296"/>
    <w:rsid w:val="003232B4"/>
    <w:rsid w:val="003A3477"/>
    <w:rsid w:val="003C0924"/>
    <w:rsid w:val="004364CE"/>
    <w:rsid w:val="00464E16"/>
    <w:rsid w:val="004819B4"/>
    <w:rsid w:val="004A213B"/>
    <w:rsid w:val="004A642D"/>
    <w:rsid w:val="004C2A33"/>
    <w:rsid w:val="004F04B9"/>
    <w:rsid w:val="004F0722"/>
    <w:rsid w:val="0053627F"/>
    <w:rsid w:val="00536873"/>
    <w:rsid w:val="00550F92"/>
    <w:rsid w:val="00553EAC"/>
    <w:rsid w:val="00575DED"/>
    <w:rsid w:val="005C46F4"/>
    <w:rsid w:val="005E43DA"/>
    <w:rsid w:val="005E7541"/>
    <w:rsid w:val="005F3C8B"/>
    <w:rsid w:val="00600276"/>
    <w:rsid w:val="00612048"/>
    <w:rsid w:val="00622C88"/>
    <w:rsid w:val="006F2E35"/>
    <w:rsid w:val="00736208"/>
    <w:rsid w:val="00754BC0"/>
    <w:rsid w:val="00754F8A"/>
    <w:rsid w:val="00772031"/>
    <w:rsid w:val="00794D60"/>
    <w:rsid w:val="007C030C"/>
    <w:rsid w:val="007F2E95"/>
    <w:rsid w:val="00800F28"/>
    <w:rsid w:val="008033F7"/>
    <w:rsid w:val="008221DD"/>
    <w:rsid w:val="00824F20"/>
    <w:rsid w:val="00832B47"/>
    <w:rsid w:val="008346B8"/>
    <w:rsid w:val="0086194B"/>
    <w:rsid w:val="008846F5"/>
    <w:rsid w:val="00890B2D"/>
    <w:rsid w:val="00894AEC"/>
    <w:rsid w:val="008A13AA"/>
    <w:rsid w:val="008A3B39"/>
    <w:rsid w:val="008B012E"/>
    <w:rsid w:val="008B30BB"/>
    <w:rsid w:val="008D32F7"/>
    <w:rsid w:val="008D55E1"/>
    <w:rsid w:val="008F2088"/>
    <w:rsid w:val="008F59EE"/>
    <w:rsid w:val="00902B72"/>
    <w:rsid w:val="00932128"/>
    <w:rsid w:val="00932E3A"/>
    <w:rsid w:val="00935D95"/>
    <w:rsid w:val="00943620"/>
    <w:rsid w:val="00972167"/>
    <w:rsid w:val="009B230C"/>
    <w:rsid w:val="009B484A"/>
    <w:rsid w:val="009F7911"/>
    <w:rsid w:val="00A10FAF"/>
    <w:rsid w:val="00A13494"/>
    <w:rsid w:val="00A45307"/>
    <w:rsid w:val="00A557D7"/>
    <w:rsid w:val="00A5590A"/>
    <w:rsid w:val="00A711AA"/>
    <w:rsid w:val="00A86974"/>
    <w:rsid w:val="00AE2FD1"/>
    <w:rsid w:val="00AF1ECA"/>
    <w:rsid w:val="00AF31D9"/>
    <w:rsid w:val="00B0012A"/>
    <w:rsid w:val="00B058CA"/>
    <w:rsid w:val="00B12D83"/>
    <w:rsid w:val="00B33518"/>
    <w:rsid w:val="00B44C35"/>
    <w:rsid w:val="00B45AC2"/>
    <w:rsid w:val="00B87443"/>
    <w:rsid w:val="00B976B8"/>
    <w:rsid w:val="00BA1276"/>
    <w:rsid w:val="00BC242C"/>
    <w:rsid w:val="00BE43C4"/>
    <w:rsid w:val="00BF0EF7"/>
    <w:rsid w:val="00C139F8"/>
    <w:rsid w:val="00C57514"/>
    <w:rsid w:val="00C6770E"/>
    <w:rsid w:val="00C76EE5"/>
    <w:rsid w:val="00CA2726"/>
    <w:rsid w:val="00CA6CA4"/>
    <w:rsid w:val="00CB167F"/>
    <w:rsid w:val="00CC2055"/>
    <w:rsid w:val="00CC6958"/>
    <w:rsid w:val="00CD30E6"/>
    <w:rsid w:val="00CF097B"/>
    <w:rsid w:val="00D12B5B"/>
    <w:rsid w:val="00D355A2"/>
    <w:rsid w:val="00D476E4"/>
    <w:rsid w:val="00D50127"/>
    <w:rsid w:val="00D756A2"/>
    <w:rsid w:val="00D852DA"/>
    <w:rsid w:val="00DB28CC"/>
    <w:rsid w:val="00DC1502"/>
    <w:rsid w:val="00DC442E"/>
    <w:rsid w:val="00DF49D4"/>
    <w:rsid w:val="00E23F5D"/>
    <w:rsid w:val="00E67CD5"/>
    <w:rsid w:val="00E72609"/>
    <w:rsid w:val="00E73A5B"/>
    <w:rsid w:val="00E96EF3"/>
    <w:rsid w:val="00EA2D73"/>
    <w:rsid w:val="00EE3CBC"/>
    <w:rsid w:val="00EE7DBF"/>
    <w:rsid w:val="00EF2525"/>
    <w:rsid w:val="00F0586F"/>
    <w:rsid w:val="00F063FA"/>
    <w:rsid w:val="00F07943"/>
    <w:rsid w:val="00F13194"/>
    <w:rsid w:val="00F2147E"/>
    <w:rsid w:val="00F45950"/>
    <w:rsid w:val="00F4713C"/>
    <w:rsid w:val="00F47746"/>
    <w:rsid w:val="00F574A3"/>
    <w:rsid w:val="00FD01B9"/>
    <w:rsid w:val="00FD20F1"/>
    <w:rsid w:val="00FE3044"/>
    <w:rsid w:val="00FE7B3F"/>
    <w:rsid w:val="00FF1B11"/>
    <w:rsid w:val="00FF2356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55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63FA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D355A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55A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A711A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1AA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uiPriority w:val="59"/>
    <w:rsid w:val="00A71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0181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50F92"/>
    <w:pPr>
      <w:tabs>
        <w:tab w:val="right" w:leader="dot" w:pos="9628"/>
      </w:tabs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16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3F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16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3F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55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63FA"/>
    <w:rPr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D355A2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55A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A711A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1AA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uiPriority w:val="59"/>
    <w:rsid w:val="00A71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0181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50F92"/>
    <w:pPr>
      <w:tabs>
        <w:tab w:val="right" w:leader="dot" w:pos="9628"/>
      </w:tabs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16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3F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16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3F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berry-b@gmx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23D8-9871-4F83-BCC9-FDC34514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</dc:creator>
  <cp:lastModifiedBy>Berry Boessenkool</cp:lastModifiedBy>
  <cp:revision>71</cp:revision>
  <cp:lastPrinted>2014-08-27T08:57:00Z</cp:lastPrinted>
  <dcterms:created xsi:type="dcterms:W3CDTF">2012-03-22T08:45:00Z</dcterms:created>
  <dcterms:modified xsi:type="dcterms:W3CDTF">2014-08-27T08:57:00Z</dcterms:modified>
</cp:coreProperties>
</file>