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Required Assignment 3.2: AI Implementation Roadmap</w:t>
      </w:r>
    </w:p>
    <w:p>
      <w:pPr>
        <w:jc w:val="center"/>
      </w:pPr>
      <w:r>
        <w:rPr>
          <w:sz w:val="21"/>
        </w:rPr>
        <w:t>Name: Raja Shekar Bollam</w:t>
      </w:r>
    </w:p>
    <w:p>
      <w:r>
        <w:rPr>
          <w:sz w:val="21"/>
        </w:rPr>
        <w:t>Enterprise AI as augmented intelligence: AI brings speed and scale, while humans bring judgement, accountability, and ethics.</w:t>
      </w:r>
    </w:p>
    <w:p>
      <w:r>
        <w:rPr>
          <w:sz w:val="21"/>
        </w:rPr>
        <w:t>Routine decisions can be automated; ambiguous or customer-critical decisions must stay human-in-the-loop.</w:t>
      </w:r>
    </w:p>
    <w:p>
      <w:r>
        <w:rPr>
          <w:sz w:val="21"/>
        </w:rPr>
        <w:t>Because AI shows patterns, not truth, it must be scaled only with explainability, bias review, quality data, leadership support, and organizational readiness.</w:t>
      </w:r>
    </w:p>
    <w:p>
      <w:r>
        <w:rPr>
          <w:sz w:val="21"/>
        </w:rPr>
        <w:t>For this assignment, in the context of AT&amp;T Communications, I chose the below two managerial functions:</w:t>
      </w:r>
    </w:p>
    <w:p>
      <w:pPr>
        <w:pStyle w:val="ListBullet"/>
        <w:spacing w:after="40"/>
      </w:pPr>
      <w:r>
        <w:rPr>
          <w:sz w:val="21"/>
        </w:rPr>
        <w:t>AT&amp;T Network Operations Management</w:t>
      </w:r>
    </w:p>
    <w:p>
      <w:pPr>
        <w:pStyle w:val="ListBullet"/>
        <w:spacing w:after="40"/>
      </w:pPr>
      <w:r>
        <w:rPr>
          <w:sz w:val="21"/>
        </w:rPr>
        <w:t>AT&amp;T Customer Care &amp; Service Management</w:t>
      </w:r>
    </w:p>
    <w:p>
      <w:r>
        <w:rPr>
          <w:sz w:val="21"/>
        </w:rPr>
        <w:t>Both functions are core to AT&amp;T Connectivity Business. Both are data-rich, operationally critical, and well suited for augmented intelligence - AI aiding human decision-making rather than replacing it.</w:t>
      </w:r>
    </w:p>
    <w:p>
      <w:r>
        <w:rPr>
          <w:sz w:val="21"/>
        </w:rPr>
        <w:t>Each function should progress through the AI maturity model deliberately: Awareness, Active, Operational, and Transformational.</w:t>
      </w:r>
    </w:p>
    <w:p>
      <w:pPr>
        <w:pStyle w:val="Heading1"/>
      </w:pPr>
      <w:r>
        <w:rPr>
          <w:sz w:val="21"/>
        </w:rPr>
        <w:t>Managerial Function 1: AT&amp;T Network Operations Management</w:t>
      </w:r>
    </w:p>
    <w:p>
      <w:r>
        <w:rPr>
          <w:sz w:val="21"/>
        </w:rPr>
        <w:t>Network Operations Management runs AT&amp;T's wireless and fiber network. It monitors network health, responds to faults, manages capacity, coordinates field dispatch, and protects customer experience across large-scale connectivity operations.</w:t>
      </w:r>
    </w:p>
    <w:p>
      <w:r>
        <w:rPr>
          <w:sz w:val="21"/>
        </w:rPr>
        <w:t>In AT&amp;T's operating context, the AI roadmap should connect network telemetry, alarms, incident history, NOC tickets, field-dispatch records, maintenance windows, Azure logs, vendor-platform insights, runbooks, and engineering knowledge into a governed AI capability.</w:t>
      </w:r>
    </w:p>
    <w:p>
      <w:r>
        <w:rPr>
          <w:sz w:val="21"/>
        </w:rPr>
        <w:t>This makes Network Operations a strong AI-maturity candidate because the decisions are recurring, data-rich, and operationally critical: when to intervene, where to dispatch field crews, how to prioritize customer-impacting incidents, and how to forecast congestion before service degradation.</w:t>
      </w:r>
    </w:p>
    <w:p>
      <w:r>
        <w:rPr>
          <w:sz w:val="21"/>
        </w:rPr>
        <w:t>The goal is to shift from reactive firefighting to predictive, assisted network management - and eventually to self-optimizing network operations where humans remain accountable for customer-impacting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Stage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Primary Goal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Timeline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Exit Criteria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Awareness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Build shared understanding, assess feasibility and risk, and secure sponsorship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0-3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Prioritized use-case shortlist, named sponsor, risk register, and data-readiness view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Prove value on a contained, measurable AT&amp;T network pilot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3-9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Pilot meets pre-agreed success criteria; positive go/no-go decision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Operational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Industrialize the pilot into a governed, integrated, scaled capability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9-18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Production AI capability live, integrated with NOC workflows, and scaling region by region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Transformational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Embed AI-first, self-optimizing network operations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18+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AI embedded in strategy, culture, governance, and a funded innovation pipeline</w:t>
            </w:r>
          </w:p>
        </w:tc>
      </w:tr>
    </w:tbl>
    <w:p>
      <w:pPr>
        <w:spacing w:after="60"/>
      </w:pPr>
      <w:r>
        <w:rPr>
          <w:b/>
          <w:sz w:val="21"/>
        </w:rPr>
        <w:t>Awareness Stage (Months 0-3)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Build shared understanding, assess feasibility, and identify risks before committing capital.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Part-time working group, modest research budget, access to network telemetry samples, and vendor-platform documentation.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NOC leadership, network planning, field operations, customer operations, platform engineering, security and compliance, vendor partners, HR, and learning teams.</w:t>
      </w:r>
    </w:p>
    <w:p>
      <w:pPr>
        <w:pStyle w:val="Heading3"/>
      </w:pPr>
      <w:r>
        <w:rPr>
          <w:sz w:val="21"/>
        </w:rPr>
        <w:t>Education and Training</w:t>
      </w:r>
    </w:p>
    <w:p>
      <w:pPr>
        <w:pStyle w:val="ListBullet"/>
        <w:spacing w:after="40"/>
      </w:pPr>
      <w:r>
        <w:rPr>
          <w:sz w:val="21"/>
        </w:rPr>
        <w:t>Build a common AI vocabulary for NOC managers, network planners, field operations, and engineering leaders.</w:t>
      </w:r>
    </w:p>
    <w:p>
      <w:pPr>
        <w:pStyle w:val="ListBullet"/>
        <w:spacing w:after="40"/>
      </w:pPr>
      <w:r>
        <w:rPr>
          <w:sz w:val="21"/>
        </w:rPr>
        <w:t>Train managers on ML fundamentals, model confidence, explainability, limitations, bias, and human-in-the-loop decision protocols.</w:t>
      </w:r>
    </w:p>
    <w:p>
      <w:pPr>
        <w:pStyle w:val="ListBullet"/>
        <w:spacing w:after="40"/>
      </w:pPr>
      <w:r>
        <w:rPr>
          <w:sz w:val="21"/>
        </w:rPr>
        <w:t>Prepare a hands-on NOC engineering cohort on telemetry analysis, anomaly detection, predictive maintenance, and MLOps basics.</w:t>
      </w:r>
    </w:p>
    <w:p>
      <w:pPr>
        <w:pStyle w:val="Heading3"/>
      </w:pPr>
      <w:r>
        <w:rPr>
          <w:sz w:val="21"/>
        </w:rPr>
        <w:t>Industry Research</w:t>
      </w:r>
    </w:p>
    <w:p>
      <w:pPr>
        <w:pStyle w:val="ListBullet"/>
        <w:spacing w:after="40"/>
      </w:pPr>
      <w:r>
        <w:rPr>
          <w:sz w:val="21"/>
        </w:rPr>
        <w:t>Benchmark predictive maintenance, RAN optimization, fault prediction, and congestion forecasting use cases from comparable telecom operators and vendors.</w:t>
      </w:r>
    </w:p>
    <w:p>
      <w:pPr>
        <w:pStyle w:val="ListBullet"/>
        <w:spacing w:after="40"/>
      </w:pPr>
      <w:r>
        <w:rPr>
          <w:sz w:val="21"/>
        </w:rPr>
        <w:t>Create an AT&amp;T-specific use-case catalogue: cell-site degradation prediction, fiber fault prediction, truck-roll optimization, capacity forecasting, and customer-impact prioritization.</w:t>
      </w:r>
    </w:p>
    <w:p>
      <w:pPr>
        <w:pStyle w:val="ListBullet"/>
        <w:spacing w:after="40"/>
      </w:pPr>
      <w:r>
        <w:rPr>
          <w:sz w:val="21"/>
        </w:rPr>
        <w:t>Prioritize use cases by business value, data availability, implementation feasibility, operational risk, and speed to pilot.</w:t>
      </w:r>
    </w:p>
    <w:p>
      <w:pPr>
        <w:pStyle w:val="Heading3"/>
      </w:pPr>
      <w:r>
        <w:rPr>
          <w:sz w:val="21"/>
        </w:rPr>
        <w:t>Stakeholder Engagement</w:t>
      </w:r>
    </w:p>
    <w:p>
      <w:pPr>
        <w:pStyle w:val="ListBullet"/>
        <w:spacing w:after="40"/>
      </w:pPr>
      <w:r>
        <w:rPr>
          <w:sz w:val="21"/>
        </w:rPr>
        <w:t>Identify a named executive sponsor who can secure budget, remove blockers, and align network AI to enterprise priorities.</w:t>
      </w:r>
    </w:p>
    <w:p>
      <w:pPr>
        <w:pStyle w:val="ListBullet"/>
        <w:spacing w:after="40"/>
      </w:pPr>
      <w:r>
        <w:rPr>
          <w:sz w:val="21"/>
        </w:rPr>
        <w:t>Form a cross-functional group across NOC, network planning, field dispatch, engineering, security, compliance, and vendor partners.</w:t>
      </w:r>
    </w:p>
    <w:p>
      <w:pPr>
        <w:pStyle w:val="ListBullet"/>
        <w:spacing w:after="40"/>
      </w:pPr>
      <w:r>
        <w:rPr>
          <w:sz w:val="21"/>
        </w:rPr>
        <w:t>Run frontline workshops with NOC operators and field teams to capture practical constraints, trust concerns, and workflow realities.</w:t>
      </w:r>
    </w:p>
    <w:p>
      <w:pPr>
        <w:pStyle w:val="Heading3"/>
      </w:pPr>
      <w:r>
        <w:rPr>
          <w:sz w:val="21"/>
        </w:rPr>
        <w:t>Risk Assessment</w:t>
      </w:r>
    </w:p>
    <w:p>
      <w:pPr>
        <w:pStyle w:val="ListBullet"/>
        <w:spacing w:after="40"/>
      </w:pPr>
      <w:r>
        <w:rPr>
          <w:sz w:val="21"/>
        </w:rPr>
        <w:t>Name the principal risks early: telemetry quality gaps, poor failure labels, false positives, false negatives, model drift, vendor lock-in, and inappropriate automation of network-critical decisions.</w:t>
      </w:r>
    </w:p>
    <w:p>
      <w:pPr>
        <w:pStyle w:val="ListBullet"/>
        <w:spacing w:after="40"/>
      </w:pPr>
      <w:r>
        <w:rPr>
          <w:sz w:val="21"/>
        </w:rPr>
        <w:t>Mitigate through pre-modelling data audits, human-in-the-loop approval for customer-impacting actions, model change control, audit trails, explainability review, and a multi-vendor evaluation posture.</w:t>
      </w:r>
    </w:p>
    <w:p>
      <w:pPr>
        <w:pStyle w:val="ListBullet"/>
        <w:spacing w:after="40"/>
      </w:pPr>
      <w:r>
        <w:rPr>
          <w:sz w:val="21"/>
        </w:rPr>
        <w:t>Maintain a living risk register with owners, likelihood, impact, controls, and review cadence.</w:t>
      </w:r>
    </w:p>
    <w:p>
      <w:pPr>
        <w:spacing w:after="60"/>
      </w:pPr>
      <w:r>
        <w:rPr>
          <w:b/>
          <w:sz w:val="21"/>
        </w:rPr>
        <w:t>Active Stage (Months 3-9)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Prove value on a contained pilot with hard metrics and clear decision rights.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Ring-fenced squad, dedicated cloud compute, secure data access, and vendor support where required.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Executive sponsor, NOC leadership, network SMEs, field operations, data science, MLOps, DevSecOps, and vendor partners.</w:t>
      </w:r>
    </w:p>
    <w:p>
      <w:pPr>
        <w:pStyle w:val="Heading3"/>
      </w:pPr>
      <w:r>
        <w:rPr>
          <w:sz w:val="21"/>
        </w:rPr>
        <w:t>Pilot Projects</w:t>
      </w:r>
    </w:p>
    <w:p>
      <w:pPr>
        <w:pStyle w:val="ListBullet"/>
        <w:spacing w:after="40"/>
      </w:pPr>
      <w:r>
        <w:rPr>
          <w:sz w:val="21"/>
        </w:rPr>
        <w:t>Start with one bounded AI use case: predictive maintenance for a defined cluster of AT&amp;T cell sites or fiber assets.</w:t>
      </w:r>
    </w:p>
    <w:p>
      <w:pPr>
        <w:pStyle w:val="ListBullet"/>
        <w:spacing w:after="40"/>
      </w:pPr>
      <w:r>
        <w:rPr>
          <w:sz w:val="21"/>
        </w:rPr>
        <w:t>Use historical telemetry, alarms, incidents, NOC tickets, and dispatch records to predict degradation before outage impact.</w:t>
      </w:r>
    </w:p>
    <w:p>
      <w:pPr>
        <w:pStyle w:val="ListBullet"/>
        <w:spacing w:after="40"/>
      </w:pPr>
      <w:r>
        <w:rPr>
          <w:sz w:val="21"/>
        </w:rPr>
        <w:t>Define success upfront: lower unplanned outages, improved MTTR, fewer unnecessary truck rolls, and reduced customer-impacting minutes.</w:t>
      </w:r>
    </w:p>
    <w:p>
      <w:pPr>
        <w:pStyle w:val="Heading3"/>
      </w:pPr>
      <w:r>
        <w:rPr>
          <w:sz w:val="21"/>
        </w:rPr>
        <w:t>Resource Allocation</w:t>
      </w:r>
    </w:p>
    <w:p>
      <w:pPr>
        <w:pStyle w:val="ListBullet"/>
        <w:spacing w:after="40"/>
      </w:pPr>
      <w:r>
        <w:rPr>
          <w:sz w:val="21"/>
        </w:rPr>
        <w:t>Assign a protected squad with a data scientist, data engineer, network SME, field-operations SME, MLOps engineer, DevSecOps support, and product owner.</w:t>
      </w:r>
    </w:p>
    <w:p>
      <w:pPr>
        <w:pStyle w:val="ListBullet"/>
        <w:spacing w:after="40"/>
      </w:pPr>
      <w:r>
        <w:rPr>
          <w:sz w:val="21"/>
        </w:rPr>
        <w:t>Ring-fence compute, tools, and access approvals so the pilot is not starved mid-flight.</w:t>
      </w:r>
    </w:p>
    <w:p>
      <w:pPr>
        <w:pStyle w:val="ListBullet"/>
        <w:spacing w:after="40"/>
      </w:pPr>
      <w:r>
        <w:rPr>
          <w:sz w:val="21"/>
        </w:rPr>
        <w:t>Keep the scope narrow to preserve a clean value signal and avoid premature platform expansion.</w:t>
      </w:r>
    </w:p>
    <w:p>
      <w:pPr>
        <w:pStyle w:val="Heading3"/>
      </w:pPr>
      <w:r>
        <w:rPr>
          <w:sz w:val="21"/>
        </w:rPr>
        <w:t>Data Preparation</w:t>
      </w:r>
    </w:p>
    <w:p>
      <w:pPr>
        <w:pStyle w:val="ListBullet"/>
        <w:spacing w:after="40"/>
      </w:pPr>
      <w:r>
        <w:rPr>
          <w:sz w:val="21"/>
        </w:rPr>
        <w:t>Consolidate telemetry, alarm history, incident records, NOC tickets, maintenance windows, and field-dispatch outcomes for the selected assets.</w:t>
      </w:r>
    </w:p>
    <w:p>
      <w:pPr>
        <w:pStyle w:val="ListBullet"/>
        <w:spacing w:after="40"/>
      </w:pPr>
      <w:r>
        <w:rPr>
          <w:sz w:val="21"/>
        </w:rPr>
        <w:t>Clean the data, resolve missing values, align timestamps, and label historical failure events into a trustworthy training set.</w:t>
      </w:r>
    </w:p>
    <w:p>
      <w:pPr>
        <w:pStyle w:val="ListBullet"/>
        <w:spacing w:after="40"/>
      </w:pPr>
      <w:r>
        <w:rPr>
          <w:sz w:val="21"/>
        </w:rPr>
        <w:t>Build a repeatable feature pipeline so the pilot can transition to production without rework.</w:t>
      </w:r>
    </w:p>
    <w:p>
      <w:pPr>
        <w:pStyle w:val="Heading3"/>
      </w:pPr>
      <w:r>
        <w:rPr>
          <w:sz w:val="21"/>
        </w:rPr>
        <w:t>Technology Evaluation</w:t>
      </w:r>
    </w:p>
    <w:p>
      <w:pPr>
        <w:pStyle w:val="ListBullet"/>
        <w:spacing w:after="40"/>
      </w:pPr>
      <w:r>
        <w:rPr>
          <w:sz w:val="21"/>
        </w:rPr>
        <w:t>Evaluate tools on predictive accuracy, inference latency, explainability, NOC integration, security posture, scalability, and total cost.</w:t>
      </w:r>
    </w:p>
    <w:p>
      <w:pPr>
        <w:pStyle w:val="ListBullet"/>
        <w:spacing w:after="40"/>
      </w:pPr>
      <w:r>
        <w:rPr>
          <w:sz w:val="21"/>
        </w:rPr>
        <w:t>Compare internal build options with AI features already available in network-equipment vendor platforms.</w:t>
      </w:r>
    </w:p>
    <w:p>
      <w:pPr>
        <w:pStyle w:val="ListBullet"/>
        <w:spacing w:after="40"/>
      </w:pPr>
      <w:r>
        <w:rPr>
          <w:sz w:val="21"/>
        </w:rPr>
        <w:t>Document build-versus-buy rationale, including integration with AT&amp;T workflows such as NOC dashboards, ticketing, Azure-based analysis, and Microsoft Teams notifications where appropriate.</w:t>
      </w:r>
    </w:p>
    <w:p>
      <w:pPr>
        <w:pStyle w:val="Heading3"/>
      </w:pPr>
      <w:r>
        <w:rPr>
          <w:sz w:val="21"/>
        </w:rPr>
        <w:t>Performance Metrics</w:t>
      </w:r>
    </w:p>
    <w:p>
      <w:pPr>
        <w:pStyle w:val="ListBullet"/>
        <w:spacing w:after="40"/>
      </w:pPr>
      <w:r>
        <w:rPr>
          <w:sz w:val="21"/>
        </w:rPr>
        <w:t>Judge the pilot on business outcomes, not model accuracy alone.</w:t>
      </w:r>
    </w:p>
    <w:p>
      <w:pPr>
        <w:pStyle w:val="ListBullet"/>
        <w:spacing w:after="40"/>
      </w:pPr>
      <w:r>
        <w:rPr>
          <w:sz w:val="21"/>
        </w:rPr>
        <w:t>Track outage reduction, MTTR improvement, false-positive rate, avoided truck-roll cost, customer-impacting minutes, and operator adoption.</w:t>
      </w:r>
    </w:p>
    <w:p>
      <w:pPr>
        <w:pStyle w:val="ListBullet"/>
        <w:spacing w:after="40"/>
      </w:pPr>
      <w:r>
        <w:rPr>
          <w:sz w:val="21"/>
        </w:rPr>
        <w:t>Review results weekly and make the final go/no-go decision against the pre-agreed baseline.</w:t>
      </w:r>
    </w:p>
    <w:p>
      <w:pPr>
        <w:spacing w:after="60"/>
      </w:pPr>
      <w:r>
        <w:rPr>
          <w:b/>
          <w:sz w:val="21"/>
        </w:rPr>
        <w:t>Operational Stage (Months 9-18)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Move from pilot to governed production capability with scaled operating discipline.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Platform engineering, MLOps, DevSecOps, NOC operations, QA, security, compliance, and change-management support.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NOC leadership, platform engineering, IT teams, risk and compliance, field operations, vendors, HR, and business leadership.</w:t>
      </w:r>
    </w:p>
    <w:p>
      <w:pPr>
        <w:pStyle w:val="Heading3"/>
      </w:pPr>
      <w:r>
        <w:rPr>
          <w:sz w:val="21"/>
        </w:rPr>
        <w:t>Infrastructure Development</w:t>
      </w:r>
    </w:p>
    <w:p>
      <w:pPr>
        <w:pStyle w:val="ListBullet"/>
        <w:spacing w:after="40"/>
      </w:pPr>
      <w:r>
        <w:rPr>
          <w:sz w:val="21"/>
        </w:rPr>
        <w:t>Build production MLOps with feature store, model registry, monitoring, automated retraining, and controlled deployment pipelines.</w:t>
      </w:r>
    </w:p>
    <w:p>
      <w:pPr>
        <w:pStyle w:val="ListBullet"/>
        <w:spacing w:after="40"/>
      </w:pPr>
      <w:r>
        <w:rPr>
          <w:sz w:val="21"/>
        </w:rPr>
        <w:t>Integrate AI pipelines with network telemetry sources, NOC dashboards, ticketing systems, Azure logs, runbooks, and vendor platforms.</w:t>
      </w:r>
    </w:p>
    <w:p>
      <w:pPr>
        <w:pStyle w:val="ListBullet"/>
        <w:spacing w:after="40"/>
      </w:pPr>
      <w:r>
        <w:rPr>
          <w:sz w:val="21"/>
        </w:rPr>
        <w:t>Use edge inference where low latency is required for network actions and centralized inference where decision latency is acceptable.</w:t>
      </w:r>
    </w:p>
    <w:p>
      <w:pPr>
        <w:pStyle w:val="Heading3"/>
      </w:pPr>
      <w:r>
        <w:rPr>
          <w:sz w:val="21"/>
        </w:rPr>
        <w:t>Process Integration</w:t>
      </w:r>
    </w:p>
    <w:p>
      <w:pPr>
        <w:pStyle w:val="ListBullet"/>
        <w:spacing w:after="40"/>
      </w:pPr>
      <w:r>
        <w:rPr>
          <w:sz w:val="21"/>
        </w:rPr>
        <w:t>Embed AI alerts into NOC workflows, incident triage, ticket creation, escalation paths, SOPs, and runbooks.</w:t>
      </w:r>
    </w:p>
    <w:p>
      <w:pPr>
        <w:pStyle w:val="ListBullet"/>
        <w:spacing w:after="40"/>
      </w:pPr>
      <w:r>
        <w:rPr>
          <w:sz w:val="21"/>
        </w:rPr>
        <w:t>Define the decision protocol clearly: when AI recommends, when AI prioritizes, when AI can trigger automation, and when human approval is mandatory.</w:t>
      </w:r>
    </w:p>
    <w:p>
      <w:pPr>
        <w:pStyle w:val="ListBullet"/>
        <w:spacing w:after="40"/>
      </w:pPr>
      <w:r>
        <w:rPr>
          <w:sz w:val="21"/>
        </w:rPr>
        <w:t>Create feedback loops so NOC operators can confirm, reject, or annotate AI recommendations for continuous learning.</w:t>
      </w:r>
    </w:p>
    <w:p>
      <w:pPr>
        <w:pStyle w:val="Heading3"/>
      </w:pPr>
      <w:r>
        <w:rPr>
          <w:sz w:val="21"/>
        </w:rPr>
        <w:t>Skill Development</w:t>
      </w:r>
    </w:p>
    <w:p>
      <w:pPr>
        <w:pStyle w:val="ListBullet"/>
        <w:spacing w:after="40"/>
      </w:pPr>
      <w:r>
        <w:rPr>
          <w:sz w:val="21"/>
        </w:rPr>
        <w:t>Upskill NOC operators, field dispatch teams, QA, integrators, platform engineers, and DevSecOps teams to operate the new AI-enabled workflow.</w:t>
      </w:r>
    </w:p>
    <w:p>
      <w:pPr>
        <w:pStyle w:val="ListBullet"/>
        <w:spacing w:after="40"/>
      </w:pPr>
      <w:r>
        <w:rPr>
          <w:sz w:val="21"/>
        </w:rPr>
        <w:t>Create dedicated AI-operations and MLOps roles with clear ownership for monitoring, drift management, deployment, rollback, and model-performance review.</w:t>
      </w:r>
    </w:p>
    <w:p>
      <w:pPr>
        <w:pStyle w:val="ListBullet"/>
        <w:spacing w:after="40"/>
      </w:pPr>
      <w:r>
        <w:rPr>
          <w:sz w:val="21"/>
        </w:rPr>
        <w:t>Establish certification paths so capability survives staff rotation and does not remain dependent on a few specialists.</w:t>
      </w:r>
    </w:p>
    <w:p>
      <w:pPr>
        <w:pStyle w:val="Heading3"/>
      </w:pPr>
      <w:r>
        <w:rPr>
          <w:sz w:val="21"/>
        </w:rPr>
        <w:t>Governance and Compliance</w:t>
      </w:r>
    </w:p>
    <w:p>
      <w:pPr>
        <w:pStyle w:val="ListBullet"/>
        <w:spacing w:after="40"/>
      </w:pPr>
      <w:r>
        <w:rPr>
          <w:sz w:val="21"/>
        </w:rPr>
        <w:t>Apply data governance, access control, AI boundary governance, model-risk review, audit trails, and change control before live-network deployment.</w:t>
      </w:r>
    </w:p>
    <w:p>
      <w:pPr>
        <w:pStyle w:val="ListBullet"/>
        <w:spacing w:after="40"/>
      </w:pPr>
      <w:r>
        <w:rPr>
          <w:sz w:val="21"/>
        </w:rPr>
        <w:t>Require explainability, performance review, security review, and rollback readiness for any model affecting network operations.</w:t>
      </w:r>
    </w:p>
    <w:p>
      <w:pPr>
        <w:pStyle w:val="ListBullet"/>
        <w:spacing w:after="40"/>
      </w:pPr>
      <w:r>
        <w:rPr>
          <w:sz w:val="21"/>
        </w:rPr>
        <w:t>Maintain evidence for model decisions, human approvals, data lineage, production changes, and periodic performance reviews.</w:t>
      </w:r>
    </w:p>
    <w:p>
      <w:pPr>
        <w:pStyle w:val="Heading3"/>
      </w:pPr>
      <w:r>
        <w:rPr>
          <w:sz w:val="21"/>
        </w:rPr>
        <w:t>Scaling Up</w:t>
      </w:r>
    </w:p>
    <w:p>
      <w:pPr>
        <w:pStyle w:val="ListBullet"/>
        <w:spacing w:after="40"/>
      </w:pPr>
      <w:r>
        <w:rPr>
          <w:sz w:val="21"/>
        </w:rPr>
        <w:t>Roll out predictive maintenance region by region using a defined sequence based on readiness, value, and operational risk.</w:t>
      </w:r>
    </w:p>
    <w:p>
      <w:pPr>
        <w:pStyle w:val="ListBullet"/>
        <w:spacing w:after="40"/>
      </w:pPr>
      <w:r>
        <w:rPr>
          <w:sz w:val="21"/>
        </w:rPr>
        <w:t>Reuse the platform for adjacent use cases such as congestion forecasting, capacity planning, fiber fault prediction, and field-dispatch optimization.</w:t>
      </w:r>
    </w:p>
    <w:p>
      <w:pPr>
        <w:pStyle w:val="ListBullet"/>
        <w:spacing w:after="40"/>
      </w:pPr>
      <w:r>
        <w:rPr>
          <w:sz w:val="21"/>
        </w:rPr>
        <w:t>Track cumulative value across network uptime, MTTR, truck-roll reduction, customer experience, and cost to serve.</w:t>
      </w:r>
    </w:p>
    <w:p>
      <w:pPr>
        <w:spacing w:after="60"/>
      </w:pPr>
      <w:r>
        <w:rPr>
          <w:b/>
          <w:sz w:val="21"/>
        </w:rPr>
        <w:t>Transformational Stage (Months 18+)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Move toward AI-first, self-optimizing network operations while preserving human accountability for critical decisions.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Sustained platform budget, innovation funding, advanced AI engineering capability, vendor co-development, and governance capacity.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Executive leadership, network strategy, NOC leadership, engineering teams, field operations, enterprise risk, vendors, and customer-experience leadership.</w:t>
      </w:r>
    </w:p>
    <w:p>
      <w:pPr>
        <w:pStyle w:val="Heading3"/>
      </w:pPr>
      <w:r>
        <w:rPr>
          <w:sz w:val="21"/>
        </w:rPr>
        <w:t>Strategic Alignment</w:t>
      </w:r>
    </w:p>
    <w:p>
      <w:pPr>
        <w:pStyle w:val="ListBullet"/>
        <w:spacing w:after="40"/>
      </w:pPr>
      <w:r>
        <w:rPr>
          <w:sz w:val="21"/>
        </w:rPr>
        <w:t>Tie network AI directly to enterprise metrics such as network availability, SLA adherence, cost to serve, customer experience, and operational productivity.</w:t>
      </w:r>
    </w:p>
    <w:p>
      <w:pPr>
        <w:pStyle w:val="ListBullet"/>
        <w:spacing w:after="40"/>
      </w:pPr>
      <w:r>
        <w:rPr>
          <w:sz w:val="21"/>
        </w:rPr>
        <w:t>Review the network-AI portfolio in the same leadership forum that reviews strategic performance.</w:t>
      </w:r>
    </w:p>
    <w:p>
      <w:pPr>
        <w:pStyle w:val="ListBullet"/>
        <w:spacing w:after="40"/>
      </w:pPr>
      <w:r>
        <w:rPr>
          <w:sz w:val="21"/>
        </w:rPr>
        <w:t>Fund initiatives that demonstrate measurable value and retire initiatives that do not improve operational or customer outcomes.</w:t>
      </w:r>
    </w:p>
    <w:p>
      <w:pPr>
        <w:pStyle w:val="Heading3"/>
      </w:pPr>
      <w:r>
        <w:rPr>
          <w:sz w:val="21"/>
        </w:rPr>
        <w:t>Cultural Shift</w:t>
      </w:r>
    </w:p>
    <w:p>
      <w:pPr>
        <w:pStyle w:val="ListBullet"/>
        <w:spacing w:after="40"/>
      </w:pPr>
      <w:r>
        <w:rPr>
          <w:sz w:val="21"/>
        </w:rPr>
        <w:t>Shift the NOC operating culture from firefighting to prevention by rewarding prevented incidents and early intervention.</w:t>
      </w:r>
    </w:p>
    <w:p>
      <w:pPr>
        <w:pStyle w:val="ListBullet"/>
        <w:spacing w:after="40"/>
      </w:pPr>
      <w:r>
        <w:rPr>
          <w:sz w:val="21"/>
        </w:rPr>
        <w:t>Make AI predictions a trusted input in daily operational decisions, not a side dashboard that operators ignore.</w:t>
      </w:r>
    </w:p>
    <w:p>
      <w:pPr>
        <w:pStyle w:val="ListBullet"/>
        <w:spacing w:after="40"/>
      </w:pPr>
      <w:r>
        <w:rPr>
          <w:sz w:val="21"/>
        </w:rPr>
        <w:t>Share prevented-incident wins visibly so trust is earned through evidence, not messaging.</w:t>
      </w:r>
    </w:p>
    <w:p>
      <w:pPr>
        <w:pStyle w:val="Heading3"/>
      </w:pPr>
      <w:r>
        <w:rPr>
          <w:sz w:val="21"/>
        </w:rPr>
        <w:t>Ecosystem Engagement</w:t>
      </w:r>
    </w:p>
    <w:p>
      <w:pPr>
        <w:pStyle w:val="ListBullet"/>
        <w:spacing w:after="40"/>
      </w:pPr>
      <w:r>
        <w:rPr>
          <w:sz w:val="21"/>
        </w:rPr>
        <w:t>Deepen joint AI development with network-equipment vendors, cloud partners, and telecom ecosystem participants.</w:t>
      </w:r>
    </w:p>
    <w:p>
      <w:pPr>
        <w:pStyle w:val="ListBullet"/>
        <w:spacing w:after="40"/>
      </w:pPr>
      <w:r>
        <w:rPr>
          <w:sz w:val="21"/>
        </w:rPr>
        <w:t>Engage in industry forums and standards discussions for network AI, operational AI governance, and autonomous network operations.</w:t>
      </w:r>
    </w:p>
    <w:p>
      <w:pPr>
        <w:pStyle w:val="ListBullet"/>
        <w:spacing w:after="40"/>
      </w:pPr>
      <w:r>
        <w:rPr>
          <w:sz w:val="21"/>
        </w:rPr>
        <w:t>Use shared standards, reference architectures, and vendor capabilities where they accelerate value without creating lock-in.</w:t>
      </w:r>
    </w:p>
    <w:p>
      <w:pPr>
        <w:pStyle w:val="Heading3"/>
      </w:pPr>
      <w:r>
        <w:rPr>
          <w:sz w:val="21"/>
        </w:rPr>
        <w:t>Continuous Improvement</w:t>
      </w:r>
    </w:p>
    <w:p>
      <w:pPr>
        <w:pStyle w:val="ListBullet"/>
        <w:spacing w:after="40"/>
      </w:pPr>
      <w:r>
        <w:rPr>
          <w:sz w:val="21"/>
        </w:rPr>
        <w:t>Automate drift monitoring, retraining, performance tracking, and model-health checks so models do not silently degrade.</w:t>
      </w:r>
    </w:p>
    <w:p>
      <w:pPr>
        <w:pStyle w:val="ListBullet"/>
        <w:spacing w:after="40"/>
      </w:pPr>
      <w:r>
        <w:rPr>
          <w:sz w:val="21"/>
        </w:rPr>
        <w:t>Feed post-incident reviews, operator feedback, false positives, and missed detections back into the model-improvement cycle.</w:t>
      </w:r>
    </w:p>
    <w:p>
      <w:pPr>
        <w:pStyle w:val="ListBullet"/>
        <w:spacing w:after="40"/>
      </w:pPr>
      <w:r>
        <w:rPr>
          <w:sz w:val="21"/>
        </w:rPr>
        <w:t>Track long-term trends in model performance, operational adoption, and business impact.</w:t>
      </w:r>
    </w:p>
    <w:p>
      <w:pPr>
        <w:pStyle w:val="Heading3"/>
      </w:pPr>
      <w:r>
        <w:rPr>
          <w:sz w:val="21"/>
        </w:rPr>
        <w:t>Innovation Pipeline</w:t>
      </w:r>
    </w:p>
    <w:p>
      <w:pPr>
        <w:pStyle w:val="ListBullet"/>
        <w:spacing w:after="40"/>
      </w:pPr>
      <w:r>
        <w:rPr>
          <w:sz w:val="21"/>
        </w:rPr>
        <w:t>Maintain a funded pipeline for self-healing networks, autonomous RAN optimization, congestion prediction, and AI-assisted field operations.</w:t>
      </w:r>
    </w:p>
    <w:p>
      <w:pPr>
        <w:pStyle w:val="ListBullet"/>
        <w:spacing w:after="40"/>
      </w:pPr>
      <w:r>
        <w:rPr>
          <w:sz w:val="21"/>
        </w:rPr>
        <w:t>Pilot generative AI for network documentation, runbooks, incident summarization, and engineer assistance.</w:t>
      </w:r>
    </w:p>
    <w:p>
      <w:pPr>
        <w:pStyle w:val="ListBullet"/>
        <w:spacing w:after="40"/>
      </w:pPr>
      <w:r>
        <w:rPr>
          <w:sz w:val="21"/>
        </w:rPr>
        <w:t>Run horizon scanning so Network Operations anticipates technology shifts instead of reacting late.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sz w:val="21"/>
        </w:rPr>
        <w:t>Managerial Function 2: AT&amp;T Customer Care &amp; Service Management</w:t>
      </w:r>
    </w:p>
    <w:p>
      <w:r>
        <w:rPr>
          <w:sz w:val="21"/>
        </w:rPr>
        <w:t>Customer Care &amp; Service Management supports AT&amp;T customers across voice, chat, digital, retail, and assisted-service channels. It is rich in conversational, transactional, billing, order, device, network-experience, and customer-feedback data.</w:t>
      </w:r>
    </w:p>
    <w:p>
      <w:r>
        <w:rPr>
          <w:sz w:val="21"/>
        </w:rPr>
        <w:t>In AT&amp;T's operating context, customer-care AI should connect care transcripts and CRM/case history with Salesforce, ROME, ADOPT, SSP, Business Center, billing, order-management, credit-check, device-instalment, customer-provisioning, Jira, SharePoint/Wiki knowledge, app/web interactions, network-experience signals, operational dashboards, SOPs, runbooks, and ticket history into a governed AI capability. This gives agents a fuller customer, service, billing, order, and network context before they advise or act.</w:t>
      </w:r>
    </w:p>
    <w:p>
      <w:pPr/>
      <w:r>
        <w:rPr>
          <w:sz w:val="21"/>
        </w:rPr>
        <w:t>This also connects directly to AT&amp;T's broader Sales Tooling and service ecosystem, where customer care decisions often depend on sales, order, billing, credit, contracting, provisioning, and network information spread across multiple platforms and teams.</w:t>
      </w:r>
    </w:p>
    <w:p>
      <w:r>
        <w:rPr>
          <w:sz w:val="21"/>
        </w:rPr>
        <w:t>This makes Customer Care a strong AI-maturity candidate because the decisions are recurring, data-rich, and customer-critical: how to route contacts, how to assist agents, when to escalate, which customers need proactive support, and which next-best action improves retention and experience.</w:t>
      </w:r>
    </w:p>
    <w:p>
      <w:r>
        <w:rPr>
          <w:sz w:val="21"/>
        </w:rPr>
        <w:t>The goal is to move from reactive issue handling to proactive, AI-augmented customer service, where AI supports faster resolution and better recommendations while humans remain accountable for trust-sensitive and customer-impacting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Primary Goal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1728"/>
            <w:vAlign w:val="top"/>
          </w:tcPr>
          <w:p>
            <w:r>
              <w:t>Awareness</w:t>
            </w:r>
          </w:p>
        </w:tc>
        <w:tc>
          <w:tcPr>
            <w:tcW w:type="dxa" w:w="3744"/>
            <w:vAlign w:val="top"/>
          </w:tcPr>
          <w:p>
            <w:r>
              <w:t>Build shared understanding, engage frontline teams and privacy/legal early, and assess customer-trust risk</w:t>
            </w:r>
          </w:p>
        </w:tc>
        <w:tc>
          <w:tcPr>
            <w:tcW w:type="dxa" w:w="1584"/>
            <w:vAlign w:val="top"/>
          </w:tcPr>
          <w:p>
            <w:r>
              <w:t>Months 0-3</w:t>
            </w:r>
          </w:p>
        </w:tc>
        <w:tc>
          <w:tcPr>
            <w:tcW w:type="dxa" w:w="3744"/>
            <w:vAlign w:val="top"/>
          </w:tcPr>
          <w:p>
            <w:r>
              <w:t>Prioritized use-case shortlist, named sponsor, frontline input, privacy view, and risk register</w:t>
            </w:r>
          </w:p>
        </w:tc>
      </w:tr>
      <w:tr>
        <w:tc>
          <w:tcPr>
            <w:tcW w:type="dxa" w:w="1728"/>
            <w:vAlign w:val="top"/>
          </w:tcPr>
          <w:p>
            <w:r>
              <w:t>Active</w:t>
            </w:r>
          </w:p>
        </w:tc>
        <w:tc>
          <w:tcPr>
            <w:tcW w:type="dxa" w:w="3744"/>
            <w:vAlign w:val="top"/>
          </w:tcPr>
          <w:p>
            <w:r>
              <w:t>Prove value on contained AT&amp;T care pilots such as agent assist, churn prediction, and next-best action</w:t>
            </w:r>
          </w:p>
        </w:tc>
        <w:tc>
          <w:tcPr>
            <w:tcW w:type="dxa" w:w="1584"/>
            <w:vAlign w:val="top"/>
          </w:tcPr>
          <w:p>
            <w:r>
              <w:t>Months 3-9</w:t>
            </w:r>
          </w:p>
        </w:tc>
        <w:tc>
          <w:tcPr>
            <w:tcW w:type="dxa" w:w="3744"/>
            <w:vAlign w:val="top"/>
          </w:tcPr>
          <w:p>
            <w:r>
              <w:t>Pilots meet pre-agreed success criteria; positive go/no-go decision</w:t>
            </w:r>
          </w:p>
        </w:tc>
      </w:tr>
      <w:tr>
        <w:tc>
          <w:tcPr>
            <w:tcW w:type="dxa" w:w="1728"/>
            <w:vAlign w:val="top"/>
          </w:tcPr>
          <w:p>
            <w:r>
              <w:t>Operational</w:t>
            </w:r>
          </w:p>
        </w:tc>
        <w:tc>
          <w:tcPr>
            <w:tcW w:type="dxa" w:w="3744"/>
            <w:vAlign w:val="top"/>
          </w:tcPr>
          <w:p>
            <w:r>
              <w:t>Industrialize successful pilots into governed, integrated, multi-channel care capability</w:t>
            </w:r>
          </w:p>
        </w:tc>
        <w:tc>
          <w:tcPr>
            <w:tcW w:type="dxa" w:w="1584"/>
            <w:vAlign w:val="top"/>
          </w:tcPr>
          <w:p>
            <w:r>
              <w:t>Months 9-18</w:t>
            </w:r>
          </w:p>
        </w:tc>
        <w:tc>
          <w:tcPr>
            <w:tcW w:type="dxa" w:w="3744"/>
            <w:vAlign w:val="top"/>
          </w:tcPr>
          <w:p>
            <w:r>
              <w:t>Production AI capability live, integrated with care workflows, and scaling across queues/channels</w:t>
            </w:r>
          </w:p>
        </w:tc>
      </w:tr>
      <w:tr>
        <w:tc>
          <w:tcPr>
            <w:tcW w:type="dxa" w:w="1728"/>
            <w:vAlign w:val="top"/>
          </w:tcPr>
          <w:p>
            <w:r>
              <w:t>Transformational</w:t>
            </w:r>
          </w:p>
        </w:tc>
        <w:tc>
          <w:tcPr>
            <w:tcW w:type="dxa" w:w="3744"/>
            <w:vAlign w:val="top"/>
          </w:tcPr>
          <w:p>
            <w:r>
              <w:t>Embed proactive, AI-augmented customer service across strategy, culture, and operating model</w:t>
            </w:r>
          </w:p>
        </w:tc>
        <w:tc>
          <w:tcPr>
            <w:tcW w:type="dxa" w:w="1584"/>
            <w:vAlign w:val="top"/>
          </w:tcPr>
          <w:p>
            <w:r>
              <w:t>Months 18+</w:t>
            </w:r>
          </w:p>
        </w:tc>
        <w:tc>
          <w:tcPr>
            <w:tcW w:type="dxa" w:w="3744"/>
            <w:vAlign w:val="top"/>
          </w:tcPr>
          <w:p>
            <w:r>
              <w:t>AI embedded in care strategy, proactive journeys, governance, continuous improvement, and innovation pipeline</w:t>
            </w:r>
          </w:p>
        </w:tc>
      </w:tr>
    </w:tbl>
    <w:p>
      <w:pPr>
        <w:pStyle w:val="Heading2"/>
      </w:pPr>
      <w:r>
        <w:rPr>
          <w:sz w:val="21"/>
        </w:rPr>
        <w:t>Awareness Stage (Months 0-3)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Build shared understanding, engage frontline and privacy/legal partners early, identify customer-trust risks, and assess readiness before committing capital.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Part-time working group, research budget, access to anonymized care samples, existing knowledge bases, customer-feedback data, and platform documentation.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Customer Care leadership, customer-experience leadership, frontline supervisors and agents, legal and privacy, workforce representatives, HR, IT/platform teams, security, compliance, and vendor partners.</w:t>
      </w:r>
    </w:p>
    <w:p>
      <w:pPr>
        <w:pStyle w:val="Heading3"/>
      </w:pPr>
      <w:r>
        <w:rPr>
          <w:sz w:val="21"/>
        </w:rPr>
        <w:t>Education and Training</w:t>
      </w:r>
    </w:p>
    <w:p>
      <w:pPr>
        <w:pStyle w:val="ListBullet"/>
      </w:pPr>
      <w:r>
        <w:rPr>
          <w:sz w:val="21"/>
        </w:rPr>
        <w:t>Build a common AI vocabulary for care leaders, frontline supervisors, agents, analysts, and platform teams.</w:t>
      </w:r>
    </w:p>
    <w:p>
      <w:pPr>
        <w:pStyle w:val="ListBullet"/>
      </w:pPr>
      <w:r>
        <w:rPr>
          <w:sz w:val="21"/>
        </w:rPr>
        <w:t>Train leaders on ML fundamentals, GenAI limits, explainability, bias, privacy boundaries, and the augmented-intelligence principle.</w:t>
      </w:r>
    </w:p>
    <w:p>
      <w:pPr>
        <w:pStyle w:val="ListBullet"/>
      </w:pPr>
      <w:r>
        <w:rPr>
          <w:sz w:val="21"/>
        </w:rPr>
        <w:t>Orient frontline agents on how AI agent assist, knowledge surfacing, summarization, and next-best action will support their work rather than replace the human relationship.</w:t>
      </w:r>
    </w:p>
    <w:p>
      <w:pPr>
        <w:pStyle w:val="ListBullet"/>
      </w:pPr>
      <w:r>
        <w:rPr>
          <w:sz w:val="21"/>
        </w:rPr>
        <w:t>Prepare a hands-on care analytics cohort on transcript analysis, topic modelling, sentiment signals, churn-risk features, and responsible use of customer data.</w:t>
      </w:r>
    </w:p>
    <w:p>
      <w:pPr>
        <w:pStyle w:val="Heading3"/>
      </w:pPr>
      <w:r>
        <w:rPr>
          <w:sz w:val="21"/>
        </w:rPr>
        <w:t>Industry Research</w:t>
      </w:r>
    </w:p>
    <w:p>
      <w:pPr>
        <w:pStyle w:val="ListBullet"/>
      </w:pPr>
      <w:r>
        <w:rPr>
          <w:sz w:val="21"/>
        </w:rPr>
        <w:t>Benchmark proven contact-centre AI patterns such as real-time agent assist, call/chat deflection, sentiment analysis, knowledge retrieval, summarization, churn prediction, and proactive service.</w:t>
      </w:r>
    </w:p>
    <w:p>
      <w:pPr>
        <w:pStyle w:val="ListBullet"/>
      </w:pPr>
      <w:r>
        <w:rPr>
          <w:sz w:val="21"/>
        </w:rPr>
        <w:t>Study comparable telecom and large-scale service patterns, focusing on customer experience, first-contact resolution, cost to serve, and trust impact.</w:t>
      </w:r>
    </w:p>
    <w:p>
      <w:pPr>
        <w:pStyle w:val="ListBullet"/>
      </w:pPr>
      <w:r>
        <w:rPr>
          <w:sz w:val="21"/>
        </w:rPr>
        <w:t>Create an AT&amp;T-specific use-case catalogue: agent assist, customer-intent classification, care-call topic modelling, churn-risk prediction, next-best action, proactive outage/service communication, and personalized plan/device/add-on guidance.</w:t>
      </w:r>
    </w:p>
    <w:p>
      <w:pPr>
        <w:pStyle w:val="ListBullet"/>
      </w:pPr>
      <w:r>
        <w:rPr>
          <w:sz w:val="21"/>
        </w:rPr>
        <w:t>Prioritize use cases by business value, data readiness, integration complexity, privacy risk, customer-trust risk, and speed to pilot.</w:t>
      </w:r>
    </w:p>
    <w:p>
      <w:pPr>
        <w:pStyle w:val="Heading3"/>
      </w:pPr>
      <w:r>
        <w:rPr>
          <w:sz w:val="21"/>
        </w:rPr>
        <w:t>Stakeholder Engagement</w:t>
      </w:r>
    </w:p>
    <w:p>
      <w:pPr>
        <w:pStyle w:val="ListBullet"/>
      </w:pPr>
      <w:r>
        <w:rPr>
          <w:sz w:val="21"/>
        </w:rPr>
        <w:t>Identify a named executive sponsor from Customer Care or Customer Experience who can secure budget and remove cross-functional blockers.</w:t>
      </w:r>
    </w:p>
    <w:p>
      <w:pPr>
        <w:pStyle w:val="ListBullet"/>
      </w:pPr>
      <w:r>
        <w:rPr>
          <w:sz w:val="21"/>
        </w:rPr>
        <w:t>Form a working group across care operations, CX, legal, privacy, IT/platform, security, HR, workforce representatives, and vendor partners.</w:t>
      </w:r>
    </w:p>
    <w:p>
      <w:pPr>
        <w:pStyle w:val="ListBullet"/>
      </w:pPr>
      <w:r>
        <w:rPr>
          <w:sz w:val="21"/>
        </w:rPr>
        <w:t>Co-design the roadmap with frontline agents and supervisors so adoption is built with the people affected by the change.</w:t>
      </w:r>
    </w:p>
    <w:p>
      <w:pPr>
        <w:pStyle w:val="ListBullet"/>
      </w:pPr>
      <w:r>
        <w:rPr>
          <w:sz w:val="21"/>
        </w:rPr>
        <w:t>Engage product, sales, and service teams where care decisions connect to devices, rate plans, accessories, postpaid plans, device-instalment financing, billing issues, and customer retention.</w:t>
      </w:r>
    </w:p>
    <w:p>
      <w:pPr>
        <w:pStyle w:val="Heading3"/>
      </w:pPr>
      <w:r>
        <w:rPr>
          <w:sz w:val="21"/>
        </w:rPr>
        <w:t>Risk Assessment</w:t>
      </w:r>
    </w:p>
    <w:p>
      <w:pPr>
        <w:pStyle w:val="ListBullet"/>
      </w:pPr>
      <w:r>
        <w:rPr>
          <w:sz w:val="21"/>
        </w:rPr>
        <w:t>Name the principal risks early: poor automation, privacy or CPNI exposure, model bias across customer segments, hallucinated responses, inaccurate advice, customer-trust erosion, and agent-displacement anxiety.</w:t>
      </w:r>
    </w:p>
    <w:p>
      <w:pPr>
        <w:pStyle w:val="ListBullet"/>
      </w:pPr>
      <w:r>
        <w:rPr>
          <w:sz w:val="21"/>
        </w:rPr>
        <w:t>Mitigate through privacy-by-design, consent and access controls, human escalation for sensitive cases, bias testing, response guardrails, audit trails, and an explicit augmentation-not-replacement commitment.</w:t>
      </w:r>
    </w:p>
    <w:p>
      <w:pPr>
        <w:pStyle w:val="ListBullet"/>
      </w:pPr>
      <w:r>
        <w:rPr>
          <w:sz w:val="21"/>
        </w:rPr>
        <w:t>Maintain a living risk register with owner, likelihood, impact, mitigation, control evidence, and review cadence.</w:t>
      </w:r>
    </w:p>
    <w:p>
      <w:pPr>
        <w:pStyle w:val="Heading2"/>
      </w:pPr>
      <w:r>
        <w:rPr>
          <w:sz w:val="21"/>
        </w:rPr>
        <w:t>Active Stage (Months 3-9)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Prove value on contained, measurable pilots with clear baselines, hard metrics, and customer-trust controls.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Ring-fenced cross-functional squad, dedicated cloud/tooling budget, secure data access, and vendor support where required.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Executive sponsor, care operations, frontline supervisors, care agents, data science, MLOps, IT/platform, legal/privacy, compliance, and CX-platform vendors.</w:t>
      </w:r>
    </w:p>
    <w:p>
      <w:pPr>
        <w:pStyle w:val="Heading3"/>
      </w:pPr>
      <w:r>
        <w:rPr>
          <w:sz w:val="21"/>
        </w:rPr>
        <w:t>Pilot Projects</w:t>
      </w:r>
    </w:p>
    <w:p>
      <w:pPr>
        <w:pStyle w:val="ListBullet"/>
      </w:pPr>
      <w:r>
        <w:rPr>
          <w:sz w:val="21"/>
        </w:rPr>
        <w:t>Run an AI agent-assist pilot on selected care queues, using real-time knowledge retrieval, suggested responses, case summarization, and next-step recommendations.</w:t>
      </w:r>
    </w:p>
    <w:p>
      <w:pPr>
        <w:pStyle w:val="ListBullet"/>
      </w:pPr>
      <w:r>
        <w:rPr>
          <w:sz w:val="21"/>
        </w:rPr>
        <w:t>Run a parallel churn-risk and next-best-action pilot using care history, billing patterns, product data, service issues, network-experience signals, and customer feedback.</w:t>
      </w:r>
    </w:p>
    <w:p>
      <w:pPr>
        <w:pStyle w:val="ListBullet"/>
      </w:pPr>
      <w:r>
        <w:rPr>
          <w:sz w:val="21"/>
        </w:rPr>
        <w:t>Use topic modelling on customer reviews, app-store feedback, and care-call transcripts to surface emerging service issues faster than manual review.</w:t>
      </w:r>
    </w:p>
    <w:p>
      <w:pPr>
        <w:pStyle w:val="ListBullet"/>
      </w:pPr>
      <w:r>
        <w:rPr>
          <w:sz w:val="21"/>
        </w:rPr>
        <w:t>Define success criteria upfront and schedule a formal go/no-go review at the end of the pilot.</w:t>
      </w:r>
    </w:p>
    <w:p>
      <w:pPr>
        <w:pStyle w:val="Heading3"/>
      </w:pPr>
      <w:r>
        <w:rPr>
          <w:sz w:val="21"/>
        </w:rPr>
        <w:t>Resource Allocation</w:t>
      </w:r>
    </w:p>
    <w:p>
      <w:pPr>
        <w:pStyle w:val="ListBullet"/>
      </w:pPr>
      <w:r>
        <w:rPr>
          <w:sz w:val="21"/>
        </w:rPr>
        <w:t>Assign a protected squad with a care product owner, care operations SME, frontline supervisor, data scientist, data engineer, MLOps engineer, privacy/compliance partner, and platform integration lead.</w:t>
      </w:r>
    </w:p>
    <w:p>
      <w:pPr>
        <w:pStyle w:val="ListBullet"/>
      </w:pPr>
      <w:r>
        <w:rPr>
          <w:sz w:val="21"/>
        </w:rPr>
        <w:t>Ring-fence budget, tooling, data access approvals, and vendor support so the pilot is not starved mid-flight.</w:t>
      </w:r>
    </w:p>
    <w:p>
      <w:pPr>
        <w:pStyle w:val="ListBullet"/>
      </w:pPr>
      <w:r>
        <w:rPr>
          <w:sz w:val="21"/>
        </w:rPr>
        <w:t>Limit scope to selected queues, journeys, and data sources to preserve a clean value signal and avoid premature enterprise rollout.</w:t>
      </w:r>
    </w:p>
    <w:p>
      <w:pPr>
        <w:pStyle w:val="Heading3"/>
      </w:pPr>
      <w:r>
        <w:rPr>
          <w:sz w:val="21"/>
        </w:rPr>
        <w:t>Data Preparation</w:t>
      </w:r>
    </w:p>
    <w:p>
      <w:pPr>
        <w:pStyle w:val="ListBullet"/>
      </w:pPr>
      <w:r>
        <w:rPr>
          <w:sz w:val="21"/>
        </w:rPr>
        <w:t>Assemble compliant AT&amp;T data from care transcripts, CRM/case records, Salesforce, ROME, ADOPT, SSP, Business Center, billing and payment history, order-management records, credit-check outcomes, product/plan data, device-instalment context, customer-provisioning status, network-experience signals, customer reviews, app/web interactions, Jira/bug history, SharePoint/Wiki knowledge, and care knowledge articles.</w:t>
      </w:r>
    </w:p>
    <w:p>
      <w:pPr>
        <w:pStyle w:val="ListBullet"/>
      </w:pPr>
      <w:r>
        <w:rPr>
          <w:sz w:val="21"/>
        </w:rPr>
        <w:t>Clean, de-identify where needed, structure, and label the data for intents, resolution outcomes, churn indicators, escalations, sentiment, and first-contact resolution.</w:t>
      </w:r>
    </w:p>
    <w:p>
      <w:pPr>
        <w:pStyle w:val="ListBullet"/>
      </w:pPr>
      <w:r>
        <w:rPr>
          <w:sz w:val="21"/>
        </w:rPr>
        <w:t>Apply privacy, access-control, and CPNI checks before modelling or inference.</w:t>
      </w:r>
    </w:p>
    <w:p>
      <w:pPr>
        <w:pStyle w:val="ListBullet"/>
      </w:pPr>
      <w:r>
        <w:rPr>
          <w:sz w:val="21"/>
        </w:rPr>
        <w:t>Build repeatable feature and knowledge pipelines that can move from pilot to production without rework.</w:t>
      </w:r>
    </w:p>
    <w:p>
      <w:pPr>
        <w:pStyle w:val="Heading3"/>
      </w:pPr>
      <w:r>
        <w:rPr>
          <w:sz w:val="21"/>
        </w:rPr>
        <w:t>Technology Evaluation</w:t>
      </w:r>
    </w:p>
    <w:p>
      <w:pPr>
        <w:pStyle w:val="ListBullet"/>
      </w:pPr>
      <w:r>
        <w:rPr>
          <w:sz w:val="21"/>
        </w:rPr>
        <w:t>Evaluate tools on accuracy, hallucination controls, explainability, privacy controls, inference latency, integration with CRM/IVR/agent desktop, security posture, auditability, and total cost.</w:t>
      </w:r>
    </w:p>
    <w:p>
      <w:pPr>
        <w:pStyle w:val="ListBullet"/>
      </w:pPr>
      <w:r>
        <w:rPr>
          <w:sz w:val="21"/>
        </w:rPr>
        <w:t>Compare internal build options with capabilities already available in customer-experience platforms, knowledge-management tools, and enterprise AI tooling.</w:t>
      </w:r>
    </w:p>
    <w:p>
      <w:pPr>
        <w:pStyle w:val="ListBullet"/>
      </w:pPr>
      <w:r>
        <w:rPr>
          <w:sz w:val="21"/>
        </w:rPr>
        <w:t>Document build-versus-buy rationale, including integration with AT&amp;T workflows such as Salesforce/CRM case management, Business Center, ROME, ADOPT, SSP, IVR, agent desktop, Microsoft Teams, Jira/bug systems, SharePoint/Wiki knowledge, billing/order systems, provisioning signals, and operational dashboards where appropriate.</w:t>
      </w:r>
    </w:p>
    <w:p>
      <w:pPr>
        <w:pStyle w:val="Heading3"/>
      </w:pPr>
      <w:r>
        <w:rPr>
          <w:sz w:val="21"/>
        </w:rPr>
        <w:t>Performance Metrics</w:t>
      </w:r>
    </w:p>
    <w:p>
      <w:pPr>
        <w:pStyle w:val="ListBullet"/>
      </w:pPr>
      <w:r>
        <w:rPr>
          <w:sz w:val="21"/>
        </w:rPr>
        <w:t>Judge pilots on customer and business outcomes, not model accuracy alone.</w:t>
      </w:r>
    </w:p>
    <w:p>
      <w:pPr>
        <w:pStyle w:val="ListBullet"/>
      </w:pPr>
      <w:r>
        <w:rPr>
          <w:sz w:val="21"/>
        </w:rPr>
        <w:t>Track average handle time, first-contact resolution, customer satisfaction, containment/deflection rate, escalation rate, agent adoption, churn saves, complaint reduction, and quality-review findings.</w:t>
      </w:r>
    </w:p>
    <w:p>
      <w:pPr>
        <w:pStyle w:val="ListBullet"/>
      </w:pPr>
      <w:r>
        <w:rPr>
          <w:sz w:val="21"/>
        </w:rPr>
        <w:t>Establish clean baselines and review results weekly before making the go/no-go decision.</w:t>
      </w:r>
    </w:p>
    <w:p>
      <w:pPr>
        <w:pStyle w:val="Heading2"/>
      </w:pPr>
      <w:r>
        <w:rPr>
          <w:sz w:val="21"/>
        </w:rPr>
        <w:t>Operational Stage (Months 9-18)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Move successful pilots into governed production capability across selected queues, channels, and customer journeys.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Platform engineering, MLOps, DevSecOps, data engineering, care operations, quality, privacy, compliance, training, and change-management support.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Care leadership, IT/platform teams, CX technology teams, legal/privacy, risk and compliance, HR, workforce representatives, vendor partners, and business leadership.</w:t>
      </w:r>
    </w:p>
    <w:p>
      <w:pPr>
        <w:pStyle w:val="Heading3"/>
      </w:pPr>
      <w:r>
        <w:rPr>
          <w:sz w:val="21"/>
        </w:rPr>
        <w:t>Infrastructure Development</w:t>
      </w:r>
    </w:p>
    <w:p>
      <w:pPr>
        <w:pStyle w:val="ListBullet"/>
      </w:pPr>
      <w:r>
        <w:rPr>
          <w:sz w:val="21"/>
        </w:rPr>
        <w:t>Build production MLOps with model registry, prompt/version control where applicable, monitoring, automated evaluation, controlled deployment, retraining, and rollback capability.</w:t>
      </w:r>
    </w:p>
    <w:p>
      <w:pPr>
        <w:pStyle w:val="ListBullet"/>
      </w:pPr>
      <w:r>
        <w:rPr>
          <w:sz w:val="21"/>
        </w:rPr>
        <w:t>Integrate AI pipelines with Salesforce/CRM case management, Business Center, ROME, ADOPT, SSP, IVR, agent desktop, knowledge base, customer feedback systems, billing, order-management, credit-check, provisioning, product data, device-instalment context, Jira, SharePoint/Wiki, and network-experience signals.</w:t>
      </w:r>
    </w:p>
    <w:p>
      <w:pPr>
        <w:pStyle w:val="ListBullet"/>
      </w:pPr>
      <w:r>
        <w:rPr>
          <w:sz w:val="21"/>
        </w:rPr>
        <w:t>Implement real-time inference for agent assist and next-best action, and batch inference where appropriate for churn-risk lists, proactive care campaigns, and quality insights.</w:t>
      </w:r>
    </w:p>
    <w:p>
      <w:pPr>
        <w:pStyle w:val="Heading3"/>
      </w:pPr>
      <w:r>
        <w:rPr>
          <w:sz w:val="21"/>
        </w:rPr>
        <w:t>Process Integration</w:t>
      </w:r>
    </w:p>
    <w:p>
      <w:pPr>
        <w:pStyle w:val="ListBullet"/>
      </w:pPr>
      <w:r>
        <w:rPr>
          <w:sz w:val="21"/>
        </w:rPr>
        <w:t>Embed AI agent-assist, summarization, intent detection, sentiment signals, and proactive-care prompts into standard care workflows.</w:t>
      </w:r>
    </w:p>
    <w:p>
      <w:pPr>
        <w:pStyle w:val="ListBullet"/>
      </w:pPr>
      <w:r>
        <w:rPr>
          <w:sz w:val="21"/>
        </w:rPr>
        <w:t>Define the decision protocol clearly: when AI recommends, when AI drafts, when AI routes, when it triggers proactive communication, and when mandatory human approval is required.</w:t>
      </w:r>
    </w:p>
    <w:p>
      <w:pPr>
        <w:pStyle w:val="ListBullet"/>
      </w:pPr>
      <w:r>
        <w:rPr>
          <w:sz w:val="21"/>
        </w:rPr>
        <w:t>Update SOPs, runbooks, quality frameworks, escalation rules, and knowledge-management processes to reflect the AI-in-the-loop operating model.</w:t>
      </w:r>
    </w:p>
    <w:p>
      <w:pPr>
        <w:pStyle w:val="Heading3"/>
      </w:pPr>
      <w:r>
        <w:rPr>
          <w:sz w:val="21"/>
        </w:rPr>
        <w:t>Skill Development</w:t>
      </w:r>
    </w:p>
    <w:p>
      <w:pPr>
        <w:pStyle w:val="ListBullet"/>
      </w:pPr>
      <w:r>
        <w:rPr>
          <w:sz w:val="21"/>
        </w:rPr>
        <w:t>Upskill agents and supervisors to interpret, verify, correct, and safely use AI recommendations.</w:t>
      </w:r>
    </w:p>
    <w:p>
      <w:pPr>
        <w:pStyle w:val="ListBullet"/>
      </w:pPr>
      <w:r>
        <w:rPr>
          <w:sz w:val="21"/>
        </w:rPr>
        <w:t>Create AI care specialist, knowledge curator, conversation-quality analyst, and care MLOps roles with clear ownership and career paths.</w:t>
      </w:r>
    </w:p>
    <w:p>
      <w:pPr>
        <w:pStyle w:val="ListBullet"/>
      </w:pPr>
      <w:r>
        <w:rPr>
          <w:sz w:val="21"/>
        </w:rPr>
        <w:t>Provide ongoing coaching, certification, and feedback loops so capability survives staff rotation and does not remain dependent on a few specialists.</w:t>
      </w:r>
    </w:p>
    <w:p>
      <w:pPr>
        <w:pStyle w:val="Heading3"/>
      </w:pPr>
      <w:r>
        <w:rPr>
          <w:sz w:val="21"/>
        </w:rPr>
        <w:t>Governance and Compliance</w:t>
      </w:r>
    </w:p>
    <w:p>
      <w:pPr>
        <w:pStyle w:val="ListBullet"/>
      </w:pPr>
      <w:r>
        <w:rPr>
          <w:sz w:val="21"/>
        </w:rPr>
        <w:t>Enforce privacy, CPNI, access-control, data-retention, and auditability controls in production.</w:t>
      </w:r>
    </w:p>
    <w:p>
      <w:pPr>
        <w:pStyle w:val="ListBullet"/>
      </w:pPr>
      <w:r>
        <w:rPr>
          <w:sz w:val="21"/>
        </w:rPr>
        <w:t>Run periodic bias, hallucination, quality, and segment-impact reviews across customer groups and interaction types.</w:t>
      </w:r>
    </w:p>
    <w:p>
      <w:pPr>
        <w:pStyle w:val="ListBullet"/>
      </w:pPr>
      <w:r>
        <w:rPr>
          <w:sz w:val="21"/>
        </w:rPr>
        <w:t>Maintain mandatory human-escalation paths, full audit trails, model/prompt change control, quality evidence, and rollback readiness for customer-facing AI.</w:t>
      </w:r>
    </w:p>
    <w:p>
      <w:pPr>
        <w:pStyle w:val="Heading3"/>
      </w:pPr>
      <w:r>
        <w:rPr>
          <w:sz w:val="21"/>
        </w:rPr>
        <w:t>Scaling Up</w:t>
      </w:r>
    </w:p>
    <w:p>
      <w:pPr>
        <w:pStyle w:val="ListBullet"/>
      </w:pPr>
      <w:r>
        <w:rPr>
          <w:sz w:val="21"/>
        </w:rPr>
        <w:t>Extend agent assist, proactive care, churn-risk prediction, topic modelling, and next-best action across queues and channels in a controlled sequence.</w:t>
      </w:r>
    </w:p>
    <w:p>
      <w:pPr>
        <w:pStyle w:val="ListBullet"/>
      </w:pPr>
      <w:r>
        <w:rPr>
          <w:sz w:val="21"/>
        </w:rPr>
        <w:t>Prioritize high-volume and high-impact AT&amp;T journeys such as billing disputes, order fallout, provisioning delays, service degradation, plan/device guidance, postpaid and device-instalment issues, outage communication, and retention-sensitive interactions.</w:t>
      </w:r>
    </w:p>
    <w:p>
      <w:pPr>
        <w:pStyle w:val="ListBullet"/>
      </w:pPr>
      <w:r>
        <w:rPr>
          <w:sz w:val="21"/>
        </w:rPr>
        <w:t>Track cumulative value across customer satisfaction, first-contact resolution, churn reduction, cost to serve, agent productivity, and complaint reduction.</w:t>
      </w:r>
    </w:p>
    <w:p>
      <w:pPr>
        <w:pStyle w:val="Heading2"/>
      </w:pPr>
      <w:r>
        <w:rPr>
          <w:sz w:val="21"/>
        </w:rPr>
        <w:t>Transformational Stage (Months 18+)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Embed proactive, AI-augmented customer service as a core operating model while preserving human accountability for trust-sensitive decisions.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Sustained platform budget, innovation funding, advanced AI engineering capability, CX vendor co-development, governance capacity, and workforce development investment.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Corporate strategy, customer-experience leadership, care operations, sales/service leadership, IT/platform teams, enterprise risk, vendor partners, and workforce leadership.</w:t>
      </w:r>
    </w:p>
    <w:p>
      <w:pPr>
        <w:pStyle w:val="Heading3"/>
      </w:pPr>
      <w:r>
        <w:rPr>
          <w:sz w:val="21"/>
        </w:rPr>
        <w:t>Strategic Alignment</w:t>
      </w:r>
    </w:p>
    <w:p>
      <w:pPr>
        <w:pStyle w:val="ListBullet"/>
      </w:pPr>
      <w:r>
        <w:rPr>
          <w:sz w:val="21"/>
        </w:rPr>
        <w:t>Tie care AI directly to enterprise metrics such as customer satisfaction, churn, cost to serve, first-contact resolution, digital adoption, and customer lifetime value.</w:t>
      </w:r>
    </w:p>
    <w:p>
      <w:pPr>
        <w:pStyle w:val="ListBullet"/>
      </w:pPr>
      <w:r>
        <w:rPr>
          <w:sz w:val="21"/>
        </w:rPr>
        <w:t>Review the care-AI portfolio in the same leadership forum that reviews customer-experience and operational performance.</w:t>
      </w:r>
    </w:p>
    <w:p>
      <w:pPr>
        <w:pStyle w:val="ListBullet"/>
      </w:pPr>
      <w:r>
        <w:rPr>
          <w:sz w:val="21"/>
        </w:rPr>
        <w:t>Fund initiatives that demonstrate measurable value and retire initiatives that do not improve customer or business outcomes.</w:t>
      </w:r>
    </w:p>
    <w:p>
      <w:pPr>
        <w:pStyle w:val="Heading3"/>
      </w:pPr>
      <w:r>
        <w:rPr>
          <w:sz w:val="21"/>
        </w:rPr>
        <w:t>Cultural Shift</w:t>
      </w:r>
    </w:p>
    <w:p>
      <w:pPr>
        <w:pStyle w:val="ListBullet"/>
      </w:pPr>
      <w:r>
        <w:rPr>
          <w:sz w:val="21"/>
        </w:rPr>
        <w:t>Move the care culture from reactive contact handling to prevention, proactive service, and better assisted decisions.</w:t>
      </w:r>
    </w:p>
    <w:p>
      <w:pPr>
        <w:pStyle w:val="ListBullet"/>
      </w:pPr>
      <w:r>
        <w:rPr>
          <w:sz w:val="21"/>
        </w:rPr>
        <w:t>Reward customer outcomes and issue prevention, not handle time alone.</w:t>
      </w:r>
    </w:p>
    <w:p>
      <w:pPr>
        <w:pStyle w:val="ListBullet"/>
      </w:pPr>
      <w:r>
        <w:rPr>
          <w:sz w:val="21"/>
        </w:rPr>
        <w:t>Share agent success stories where AI helped resolve issues faster, improve trust, or prevent churn, so adoption is reinforced by evidence.</w:t>
      </w:r>
    </w:p>
    <w:p>
      <w:pPr>
        <w:pStyle w:val="Heading3"/>
      </w:pPr>
      <w:r>
        <w:rPr>
          <w:sz w:val="21"/>
        </w:rPr>
        <w:t>Ecosystem Engagement</w:t>
      </w:r>
    </w:p>
    <w:p>
      <w:pPr>
        <w:pStyle w:val="ListBullet"/>
      </w:pPr>
      <w:r>
        <w:rPr>
          <w:sz w:val="21"/>
        </w:rPr>
        <w:t>Deepen co-development with customer-experience platform vendors, cloud partners, device/product teams, and network operations to build an end-to-end customer view.</w:t>
      </w:r>
    </w:p>
    <w:p>
      <w:pPr>
        <w:pStyle w:val="ListBullet"/>
      </w:pPr>
      <w:r>
        <w:rPr>
          <w:sz w:val="21"/>
        </w:rPr>
        <w:t>Participate in industry forums on responsible customer-experience AI, telecom privacy, conversational AI, and contact-centre transformation.</w:t>
      </w:r>
    </w:p>
    <w:p>
      <w:pPr>
        <w:pStyle w:val="ListBullet"/>
      </w:pPr>
      <w:r>
        <w:rPr>
          <w:sz w:val="21"/>
        </w:rPr>
        <w:t>Use shared standards, reference patterns, and vendor capabilities where they accelerate value without weakening governance or creating lock-in.</w:t>
      </w:r>
    </w:p>
    <w:p>
      <w:pPr>
        <w:pStyle w:val="Heading3"/>
      </w:pPr>
      <w:r>
        <w:rPr>
          <w:sz w:val="21"/>
        </w:rPr>
        <w:t>Continuous Improvement</w:t>
      </w:r>
    </w:p>
    <w:p>
      <w:pPr>
        <w:pStyle w:val="ListBullet"/>
      </w:pPr>
      <w:r>
        <w:rPr>
          <w:sz w:val="21"/>
        </w:rPr>
        <w:t>Automate drift monitoring, evaluation, retraining, and quality tracking so care models do not silently degrade.</w:t>
      </w:r>
    </w:p>
    <w:p>
      <w:pPr>
        <w:pStyle w:val="ListBullet"/>
      </w:pPr>
      <w:r>
        <w:rPr>
          <w:sz w:val="21"/>
        </w:rPr>
        <w:t>Feed customer satisfaction scores, resolution outcomes, supervisor reviews, agent corrections, escalations, complaints, and missed-intent patterns back into model and knowledge-base improvement.</w:t>
      </w:r>
    </w:p>
    <w:p>
      <w:pPr>
        <w:pStyle w:val="ListBullet"/>
      </w:pPr>
      <w:r>
        <w:rPr>
          <w:sz w:val="21"/>
        </w:rPr>
        <w:t>Track long-term trends in model performance, agent adoption, customer trust, and business impact.</w:t>
      </w:r>
    </w:p>
    <w:p>
      <w:pPr>
        <w:pStyle w:val="Heading3"/>
      </w:pPr>
      <w:r>
        <w:rPr>
          <w:sz w:val="21"/>
        </w:rPr>
        <w:t>Innovation Pipeline</w:t>
      </w:r>
    </w:p>
    <w:p>
      <w:pPr>
        <w:pStyle w:val="ListBullet"/>
      </w:pPr>
      <w:r>
        <w:rPr>
          <w:sz w:val="21"/>
        </w:rPr>
        <w:t>Maintain a funded pipeline for generative-AI self-service, conversational assistants, proactive service journeys, AI voice agents for routine interactions, and AI-assisted knowledge management.</w:t>
      </w:r>
    </w:p>
    <w:p>
      <w:pPr>
        <w:pStyle w:val="ListBullet"/>
      </w:pPr>
      <w:r>
        <w:rPr>
          <w:sz w:val="21"/>
        </w:rPr>
        <w:t>Pilot proactive customer journeys that combine care data, network-experience signals, billing/order/provisioning context, credit-check and device-instalment signals, and product/service recommendations.</w:t>
      </w:r>
    </w:p>
    <w:p>
      <w:pPr>
        <w:pStyle w:val="ListBullet"/>
      </w:pPr>
      <w:r>
        <w:rPr>
          <w:sz w:val="21"/>
        </w:rPr>
        <w:t>Run horizon scanning so Customer Care anticipates new AI capabilities while always preserving a clear human path for complex, emotional, or trust-sensitive situations.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Assignment 3.2 - AI Implementation Roadmap | Raja Shekar Bollam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