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Required Assignment 4.2: Pinduoduo (PDD) Business Model — Comparative Analysis with Indian Companies</w:t>
      </w:r>
    </w:p>
    <w:p>
      <w:pPr>
        <w:spacing w:after="140" w:line="276"/>
      </w:pPr>
      <w:r>
        <w:t xml:space="preserve">Name: Raja Shekar Bollam</w:t>
      </w:r>
    </w:p>
    <w:p>
      <w:pPr>
        <w:pStyle w:val="Heading2"/>
        <w:spacing w:after="100" w:before="220"/>
      </w:pPr>
      <w:r>
        <w:t xml:space="preserve">Introduction</w:t>
      </w:r>
    </w:p>
    <w:p>
      <w:pPr>
        <w:spacing w:after="140" w:line="276"/>
      </w:pPr>
      <w:r>
        <w:t xml:space="preserve">Pinduoduo (PDD) disrupted Chinese e-commerce after its 2015 launch not by competing head-on with the search-led incumbents JD and Alibaba, but by creating an interactive, social shopping experience for price-sensitive consumers in China's lower-tier and developing cities. Its “team purchase” model, viral WeChat-based sharing, and heavy gamification (Daily Check-in, Price Chop, Duo Duo Orchard) drove one of the strongest group-forming network effects in the world (Reed's law), taking it to 585 million active buyers in roughly four years — a scale Alibaba took 14–15 years to reach. This is a classic low-end / new-market disruption: serve an under-served mass segment with a new, technology- and data-enabled business model.</w:t>
      </w:r>
    </w:p>
    <w:p>
      <w:pPr>
        <w:spacing w:after="140" w:line="276"/>
      </w:pPr>
      <w:r>
        <w:t xml:space="preserve">Two Indian companies follow strikingly similar playbooks: Meesho, a zero-commission social-commerce marketplace for Tier 2–4 India, and DealShare, a WhatsApp-first community group-buying platform for value-conscious “Bharat” households. The following analysis compares both with Pinduoduo across the five business-model attributes — Value Segment, Value Proposition, Value Creation, Value Chain, and Value Capture.</w:t>
      </w:r>
    </w:p>
    <w:p>
      <w:pPr>
        <w:pStyle w:val="Heading2"/>
        <w:spacing w:after="100" w:before="220"/>
      </w:pPr>
      <w:r>
        <w:t xml:space="preserve">Comparative Analysis Across the Five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Attribute</w:t>
            </w:r>
          </w:p>
        </w:tc>
        <w:tc>
          <w:tcPr>
            <w:tcW w:type="dxa" w:w="262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Pinduoduo (China)</w:t>
            </w:r>
          </w:p>
        </w:tc>
        <w:tc>
          <w:tcPr>
            <w:tcW w:type="dxa" w:w="262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Meesho (India)</w:t>
            </w:r>
          </w:p>
        </w:tc>
        <w:tc>
          <w:tcPr>
            <w:tcW w:type="dxa" w:w="2620"/>
            <w:tcBorders>
              <w:top w:val="single" w:color="BBBBBB" w:sz="1"/>
              <w:left w:val="single" w:color="BBBBBB" w:sz="1"/>
              <w:bottom w:val="single" w:color="BBBBBB" w:sz="1"/>
              <w:right w:val="single" w:color="BBBBBB" w:sz="1"/>
            </w:tcBorders>
            <w:shd w:fill="D9EAF7" w:val="clear"/>
            <w:tcMar>
              <w:top w:type="dxa" w:w="60"/>
              <w:left w:type="dxa" w:w="100"/>
              <w:bottom w:type="dxa" w:w="60"/>
              <w:right w:type="dxa" w:w="100"/>
            </w:tcMar>
          </w:tcPr>
          <w:p>
            <w:r>
              <w:rPr>
                <w:b/>
                <w:bCs/>
                <w:sz w:val="19"/>
                <w:szCs w:val="19"/>
              </w:rPr>
              <w:t xml:space="preserve">DealShare (India)</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Segment</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Price-sensitive shoppers in lower-tier, developing cities; high-frequency everyday-goods buyers who value social, recommendation-led shopping.</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Price-sensitive Tier 2–4 consumers (~87% of users outside the top 8 cities) plus a supply side of small, unbranded sellers and reseller/creator distributors.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Value-conscious middle-income “Bharat” households in Tier 2–3 cities, especially community group-buyers of groceries and FMCG.</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Proposition</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Low prices via team purchase plus a fun, gamified, socially-validated shopping experience for everyday goods; solves the retail “trust deficit” through social proof.</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Lowest-price affordable/unbranded products for buyers; zero-commission selling and an income opportunity for sellers and reseller-creators.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Steep group-buy discounts (often below local kirana prices), free delivery with no minimum order, and community/social trust.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Creation</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Group-forming network effects (Reed's law) via WeChat sharing and gamification drive viral, low-CAC growth and a social recommendation engine; demand aggregation gives manufacturers visibility.</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Reseller and content-creator network amplifies discovery; zero commission attracts vast supply and selection; demand aggregation and data personalisation lower prices.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WhatsApp-first community group-buying aggregates local demand, enabling bulk sourcing and viral social referral at very low customer-acquisition cost.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Chain</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Asset-light platform linking geographically diverse merchants directly to consumers; demand aggregation supports direct-from-manufacturer (C2M) sourcing on the WeChat rails.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Asset-light, near-zero-inventory marketplace with direct supplier-to-buyer flow and in-house logistics (Valmo) to control delivery cost; resellers/creators form the distribution layer.</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Hyperlocal, community-led fulfilment that lowers last-mile cost, with bulk/group sourcing and private labels delivered through local agents.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Value Capture</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Merchant commissions and online marketing/advertising services; high engagement raises customer lifetime value rather than consumer prices.</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 seller commission — monetises via advertising, logistics margins (Valmo), supplier commissions and payment float; has reached profitability and positive free cash flow.</w:t>
            </w:r>
          </w:p>
        </w:tc>
        <w:tc>
          <w:tcPr>
            <w:tcW w:type="dxa" w:w="26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Margins on bulk-sourced FMCG and private labels, with community-led fulfilment keeping costs low, rather than high marketplace commissions.</w:t>
            </w:r>
          </w:p>
        </w:tc>
      </w:tr>
    </w:tbl>
    <w:p>
      <w:pPr>
        <w:pStyle w:val="Heading2"/>
        <w:spacing w:after="100" w:before="220"/>
      </w:pPr>
      <w:r>
        <w:t xml:space="preserve">Discussion by Attribute</w:t>
      </w:r>
    </w:p>
    <w:p>
      <w:pPr>
        <w:spacing w:after="140" w:line="276"/>
      </w:pPr>
      <w:r>
        <w:rPr>
          <w:b/>
          <w:bCs/>
        </w:rPr>
        <w:t xml:space="preserve">Value Segment. </w:t>
      </w:r>
      <w:r>
        <w:t xml:space="preserve">All three target the under-served, price-sensitive mass market that incumbents neglected — PDD against Alibaba/JD, Meesho and DealShare against Flipkart/Amazon. The parallel is exact: lower-tier-city, value-seeking consumers who shop socially. Meesho is two-sided (it also serves micro-sellers and resellers), while DealShare skews toward grocery/FMCG households, but the disruptive entry point — the “next billion” mass segment — is shared.</w:t>
      </w:r>
    </w:p>
    <w:p>
      <w:pPr>
        <w:spacing w:after="140" w:line="276"/>
      </w:pPr>
      <w:r>
        <w:rPr>
          <w:b/>
          <w:bCs/>
        </w:rPr>
        <w:t xml:space="preserve">Value Proposition. </w:t>
      </w:r>
      <w:r>
        <w:t xml:space="preserve">Each combines low price with social trust. PDD adds the deepest gamification; Meesho adds a zero-commission supply-side proposition and reseller income; DealShare adds WhatsApp group-buying and grocery-level value. In every case the offer mimics offline, recommendation-driven shopping that pure search-led platforms miss.</w:t>
      </w:r>
    </w:p>
    <w:p>
      <w:pPr>
        <w:spacing w:after="140" w:line="276"/>
      </w:pPr>
      <w:r>
        <w:rPr>
          <w:b/>
          <w:bCs/>
        </w:rPr>
        <w:t xml:space="preserve">Value Creation. </w:t>
      </w:r>
      <w:r>
        <w:t xml:space="preserve">The common engine is social network effects plus demand aggregation. PDD's group-forming Team Purchase is the strongest expression (Reed's law); Meesho recreates it through resellers and content creators, and DealShare through WhatsApp community groups. All three convert social sharing into near-free customer acquisition — the core reason they scaled so fast.</w:t>
      </w:r>
    </w:p>
    <w:p>
      <w:pPr>
        <w:spacing w:after="140" w:line="276"/>
      </w:pPr>
      <w:r>
        <w:rPr>
          <w:b/>
          <w:bCs/>
        </w:rPr>
        <w:t xml:space="preserve">Value Chain. </w:t>
      </w:r>
      <w:r>
        <w:t xml:space="preserve">All three reconfigure the value chain to strip out cost: direct sourcing, demand aggregation, and social distribution replace expensive intermediaries and marketing. PDD and Meesho run asset-light, direct-from-supplier models (Meesho building its own logistics, Valmo), while DealShare uses a hyperlocal, community-fulfilment model. The shared move is eliminating the layers that make incumbents too costly to serve this segment.</w:t>
      </w:r>
    </w:p>
    <w:p>
      <w:pPr>
        <w:spacing w:after="140" w:line="276"/>
      </w:pPr>
      <w:r>
        <w:rPr>
          <w:b/>
          <w:bCs/>
        </w:rPr>
        <w:t xml:space="preserve">Value Capture. </w:t>
      </w:r>
      <w:r>
        <w:t xml:space="preserve">None monetise by charging the price-sensitive customer more. PDD captures value through advertising and commissions, Meesho through ads, logistics and float (zero seller commission), and DealShare through sourcing and private-label margins. The shared insight is to keep consumer prices low and capture value indirectly through the platform, data, advertising, or supply chain.</w:t>
      </w:r>
    </w:p>
    <w:p>
      <w:pPr>
        <w:pStyle w:val="Heading2"/>
      </w:pPr>
      <w:r>
        <w:t>Business Models and Technology Matrix View</w:t>
      </w:r>
    </w:p>
    <w:p>
      <w:r>
        <w:t>Pinduoduo, Meesho, and DealShare are not traditional digital storefronts. They use technology to redesign the business model itself. Their advantage comes from social discovery, group-based demand aggregation, data-led recommendations, and low-cost distribution. This places them in the higher-transformation zone of the Business Models and Technology Matrix, where technology is not just improving efficiency but reshaping how value is created, delivered, and captured.</w:t>
      </w:r>
    </w:p>
    <w:p>
      <w:pPr>
        <w:pStyle w:val="Heading2"/>
        <w:spacing w:after="100" w:before="220"/>
      </w:pPr>
      <w:r>
        <w:t xml:space="preserve">Conclusion</w:t>
      </w:r>
    </w:p>
    <w:p>
      <w:pPr>
        <w:spacing w:after="140" w:line="276"/>
      </w:pPr>
      <w:r>
        <w:t xml:space="preserve">Meesho and DealShare are India's closest Pinduoduo analogues: all three are low-end / new-market disruptors that pair low prices with social trust, create value through group-forming network effects, reconfigure the value chain to remove cost, and capture value indirectly rather than from the end customer. On the Business Models and Technology Matrix, each has moved decisively from a traditional product-retail position toward a data- and social-technology-led business model — the essence of AI- and data-enabled disruption. The strategic lesson from the PDD case holds in India: platforms that tap groups of social relationships, rather than one-to-one transactions, scale fastest and disrupt incumbents who optimise only for search and efficiency.</w:t>
      </w:r>
    </w:p>
    <w:p>
      <w:pPr>
        <w:spacing w:before="160"/>
      </w:pPr>
      <w:r>
        <w:t>Sources: Pinduoduo case study (Y Combinator / course material); Meesho business-model and FY25 performance reporting; DealShare community group-buying model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ptos" w:cs="Aptos" w:eastAsia="Aptos" w:hAnsi="Aptos"/>
      <w:b/>
      <w:bCs/>
      <w:color w:val="1F3864"/>
      <w:sz w:val="27"/>
      <w:szCs w:val="27"/>
    </w:rPr>
  </w:style>
  <w:style w:type="paragraph" w:styleId="Heading2">
    <w:name w:val="Heading 2"/>
    <w:basedOn w:val="Normal"/>
    <w:next w:val="Normal"/>
    <w:qFormat/>
    <w:pPr>
      <w:spacing w:after="100" w:before="220"/>
      <w:outlineLvl w:val="1"/>
    </w:pPr>
    <w:rPr>
      <w:rFonts w:ascii="Aptos" w:cs="Aptos" w:eastAsia="Aptos" w:hAnsi="Aptos"/>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2026-06-21T17:51:54.385Z</dcterms:created>
  <dcterms:modified xsi:type="dcterms:W3CDTF">2026-06-21T17:51:54.386Z</dcterms:modified>
</cp:coreProperties>
</file>

<file path=docProps/custom.xml><?xml version="1.0" encoding="utf-8"?>
<Properties xmlns="http://schemas.openxmlformats.org/officeDocument/2006/custom-properties" xmlns:vt="http://schemas.openxmlformats.org/officeDocument/2006/docPropsVTypes"/>
</file>