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3864"/>
          <w:sz w:val="36"/>
        </w:rPr>
        <w:t>Required Assignment 1.2: Applications of AI</w:t>
      </w:r>
    </w:p>
    <w:p>
      <w:r>
        <w:rPr>
          <w:i w:val="0"/>
          <w:color w:val="404040"/>
          <w:sz w:val="20"/>
        </w:rPr>
        <w:t>ISB Certificate Programme in Leadership with AI  |  Module 1: AI and ML — An Overview</w:t>
      </w:r>
    </w:p>
    <w:p>
      <w:r>
        <w:rPr>
          <w:i w:val="0"/>
          <w:color w:val="404040"/>
          <w:sz w:val="20"/>
        </w:rPr>
        <w:t>Submitted by: [Your Name]        Date: [Date]        Organization referenced: AT&amp;T</w:t>
      </w:r>
    </w:p>
    <w:p/>
    <w:p>
      <w:pPr>
        <w:pStyle w:val="Heading2"/>
      </w:pPr>
      <w:r>
        <w:t>Question 1: AI and Competitive Advantage</w:t>
      </w:r>
    </w:p>
    <w:p>
      <w:pPr>
        <w:spacing w:after="160"/>
      </w:pPr>
      <w:r>
        <w:rPr>
          <w:i/>
          <w:color w:val="404040"/>
          <w:sz w:val="20"/>
        </w:rPr>
        <w:t>Describe how AI can enhance the competitive advantage of your company — beyond automation. Which new opportunities can it unearth, what challenges will it involve, how do those initiatives align with company strengths, and which new technological and managerial capabilities are needed in the short and long term?</w:t>
      </w:r>
    </w:p>
    <w:p>
      <w:pPr>
        <w:spacing w:after="160" w:line="276" w:lineRule="auto"/>
      </w:pPr>
      <w:r>
        <w:t>AT&amp;T’s durable competitive advantage is not its brand or its retail footprint — it is the physical network and the proprietary, real-time data that network generates. Every cell site, fiber line, and connected device produces telemetry on performance, usage, location, and failure patterns that no software-only competitor can replicate. Treating AI as nothing more than automation — chatbots in the contact centre, robotic process automation in billing — leaves most of that advantage unused. As the Module 1 framing makes clear, AI is a general-purpose technology, not a point tool: its value comes from creating new capabilities, not only from doing existing tasks more cheaply.</w:t>
      </w:r>
    </w:p>
    <w:p>
      <w:pPr>
        <w:spacing w:after="160" w:line="276" w:lineRule="auto"/>
      </w:pPr>
      <w:r>
        <w:t>Used that way, AI unearths opportunities AT&amp;T cannot reach otherwise. The network can shift from a static asset to a self-optimising one — machine learning continuously tunes radio capacity, predicts congestion, and flags a degrading cell site or fiber span before customers are affected. Customer experience can become proactive rather than reactive: identifying a service problem and resolving or communicating it before the customer ever calls. New products become possible — differentiated, AI-managed connectivity such as guaranteed-latency network slices for enterprise customers, and AI-driven security services sold on top of connectivity.</w:t>
      </w:r>
    </w:p>
    <w:p>
      <w:pPr>
        <w:spacing w:after="160" w:line="276" w:lineRule="auto"/>
      </w:pPr>
      <w:r>
        <w:t>These initiatives align directly with AT&amp;T’s key strengths. The strategy converts a latent asset — network and customer data — into a differentiator, and it deepens the moat: better data trains better models, which improve the network and the products, which in turn generate more data. It also fits AT&amp;T’s post-divestiture focus on core connectivity rather than diversification.</w:t>
      </w:r>
    </w:p>
    <w:p>
      <w:pPr>
        <w:spacing w:after="160" w:line="276" w:lineRule="auto"/>
      </w:pPr>
      <w:r>
        <w:t>The challenges are real. Customer and network data sit in fragmented legacy OSS/BSS systems; telecom data is tightly regulated under CPNI rules; network-critical AI decisions demand explainability and trust; and large-scale inference carries a genuine compute cost.</w:t>
      </w:r>
    </w:p>
    <w:p>
      <w:pPr>
        <w:spacing w:after="160" w:line="276" w:lineRule="auto"/>
      </w:pPr>
      <w:r>
        <w:t>Meeting these challenges requires new capabilities on two fronts. Technologically, the short term calls for a unified data platform, MLOps tooling, and feature stores; the longer term calls for real-time inference at the network edge and foundation models tuned on AT&amp;T’s own network data. Managerially, the short term requires AI literacy among network and product leaders and a working governance model; the long term requires reorganising around data products and redefining decision rights so that AI recommendations are genuinely trusted and acted upon.</w:t>
      </w:r>
    </w:p>
    <w:p>
      <w:pPr>
        <w:pStyle w:val="Heading2"/>
      </w:pPr>
      <w:r>
        <w:t>Question 2: Aligning AI to Strategy and Organization</w:t>
      </w:r>
    </w:p>
    <w:p>
      <w:pPr>
        <w:spacing w:after="160"/>
      </w:pPr>
      <w:r>
        <w:rPr>
          <w:i/>
          <w:color w:val="404040"/>
          <w:sz w:val="20"/>
        </w:rPr>
        <w:t>Describe how you would align AI initiatives with the overall strategic goals of your organization, with a specific example to illustrate the approach.</w:t>
      </w:r>
    </w:p>
    <w:p>
      <w:pPr>
        <w:spacing w:after="160" w:line="276" w:lineRule="auto"/>
      </w:pPr>
      <w:r>
        <w:t>AI initiatives create value only when they are selected against strategy rather than against technical novelty. At AT&amp;T, the post-divestiture strategy is unambiguous: profitable growth in core connectivity — adding and retaining 5G wireless and fiber subscribers, raising the quality of the customer experience, and lowering the cost to serve. Any AI initiative should be justified by its effect on one of those outcomes; initiatives that cannot be tied to a strategic metric should be deprioritised, however interesting the underlying technology.</w:t>
      </w:r>
    </w:p>
    <w:p>
      <w:pPr>
        <w:spacing w:after="160" w:line="276" w:lineRule="auto"/>
      </w:pPr>
      <w:r>
        <w:t>A concrete example makes the alignment visible. Subscriber churn is the single most consequential metric for a connectivity business, because the economics depend on customer lifetime value. A well-aligned AI initiative is a churn-prediction and next-best-action system that does something AT&amp;T is uniquely positioned to do: combine network-experience signals — dropped calls, slow speeds, or an outage in the customer’s own area — with billing history, usage trends, and care interactions. The model identifies customers at rising risk of leaving and, crucially, recommends the right intervention for each: a network fix dispatched proactively, a targeted retention offer, or a simple proactive notification.</w:t>
      </w:r>
    </w:p>
    <w:p>
      <w:pPr>
        <w:spacing w:after="160" w:line="276" w:lineRule="auto"/>
      </w:pPr>
      <w:r>
        <w:t>The line from strategy to initiative to measurement is direct. Strategy: profitable subscriber growth and lower cost to serve. Initiative: predict at-risk customers early and act with precision. Measurement: churn rate, retention cost per save, and the experience score of saved customers. Because the initiative is anchored to a metric the executive team already owns, it does not need to be “sold” as an AI project — it is a churn project that happens to use AI.</w:t>
      </w:r>
    </w:p>
    <w:p>
      <w:pPr>
        <w:spacing w:after="160" w:line="276" w:lineRule="auto"/>
      </w:pPr>
      <w:r>
        <w:t>To make this repeatable rather than a one-off, alignment should be built into the operating model. Every AI use case in the portfolio should carry a named strategic metric and an accountable business owner, and should be reviewed in the same forum that reviews strategic performance. This forces AI investment to compete on business impact, prevents a drift into disconnected experiments, and gives the organisation a clear basis for scaling what works and stopping what does not.</w:t>
      </w:r>
    </w:p>
    <w:p>
      <w:pPr>
        <w:pStyle w:val="Heading2"/>
      </w:pPr>
      <w:r>
        <w:t>Question 3: Leadership and AI Advocacy</w:t>
      </w:r>
    </w:p>
    <w:p>
      <w:pPr>
        <w:spacing w:after="160"/>
      </w:pPr>
      <w:r>
        <w:rPr>
          <w:i/>
          <w:color w:val="404040"/>
          <w:sz w:val="20"/>
        </w:rPr>
        <w:t>As a senior leader, how would you advocate for AI adoption within your organization? Discuss the key steps you would take to promote AI-friendly policies and practices.</w:t>
      </w:r>
    </w:p>
    <w:p>
      <w:pPr>
        <w:spacing w:after="160" w:line="276" w:lineRule="auto"/>
      </w:pPr>
      <w:r>
        <w:t>As a senior engineering leader, advocating for AI adoption is not about generating enthusiasm for the technology — it is about making AI adoption a credible, low-risk business decision for peers and executives. Six steps form the core of how I would do it.</w:t>
      </w:r>
    </w:p>
    <w:p>
      <w:pPr>
        <w:spacing w:after="160" w:line="276" w:lineRule="auto"/>
      </w:pPr>
      <w:r>
        <w:t>First, frame AI in business language. I would not propose “doing more AI”; I would propose moving the metrics the leadership team already cares about — churn, cost to serve, network uptime, NPS — and present AI as the means to move them.</w:t>
      </w:r>
    </w:p>
    <w:p>
      <w:pPr>
        <w:spacing w:after="160" w:line="276" w:lineRule="auto"/>
      </w:pPr>
      <w:r>
        <w:t>Second, prove it with a lighthouse project. Rather than seeking a broad mandate, I would pick one high-visibility, measurable use case within my own organisation — for example, an AI assistant for sales and business-analyst workflows — deliver it, and turn it into an internal reference others can see and copy.</w:t>
      </w:r>
    </w:p>
    <w:p>
      <w:pPr>
        <w:spacing w:after="160" w:line="276" w:lineRule="auto"/>
      </w:pPr>
      <w:r>
        <w:t>Third, build a coalition. AI advocacy fails as an engineering-only initiative. I would co-sponsor work with network operations, customer care, and product leaders so that demand is shared and the wins are jointly owned.</w:t>
      </w:r>
    </w:p>
    <w:p>
      <w:pPr>
        <w:spacing w:after="160" w:line="276" w:lineRule="auto"/>
      </w:pPr>
      <w:r>
        <w:t>Fourth, invest in literacy. I would run enablement sessions so that managers — not only data scientists — can evaluate AI proposals, estimate value, and challenge weak ideas. Demystifying AI reduces both hype and fear.</w:t>
      </w:r>
    </w:p>
    <w:p>
      <w:pPr>
        <w:spacing w:after="160" w:line="276" w:lineRule="auto"/>
      </w:pPr>
      <w:r>
        <w:t>Fifth, establish guardrails early. I would bring legal, privacy, and risk partners in from the start and co-design a lightweight governance model covering CPNI and data privacy, model risk, and human-in-the-loop controls — so that compliance becomes an enabler rather than a late-stage blocker.</w:t>
      </w:r>
    </w:p>
    <w:p>
      <w:pPr>
        <w:spacing w:after="160" w:line="276" w:lineRule="auto"/>
      </w:pPr>
      <w:r>
        <w:t>Sixth, make outcomes visible and honest. I would publish results — successes and failures alike — through demos and metric dashboards, because credibility compounds and overselling destroys it.</w:t>
      </w:r>
    </w:p>
    <w:p>
      <w:pPr>
        <w:spacing w:after="160" w:line="276" w:lineRule="auto"/>
      </w:pPr>
      <w:r>
        <w:t>Three challenges are predictable. Scepticism from past pilots that never scaled is answered by a ruthless focus on measured outcomes and a willingness to stop projects that do not deliver. Fragmented data access is answered by advocating for a shared data platform as a prerequisite, rather than letting every team re-solve data wrangling. And workforce anxiety about job loss is answered by consistently positioning AI as augmentation of people — in line with the Module 1 view that AI’s value lies well beyond simple automation — backed by genuine reskilling commitments.</w:t>
      </w:r>
    </w:p>
    <w:p>
      <w:pPr>
        <w:pStyle w:val="Heading2"/>
      </w:pPr>
      <w:r>
        <w:t>Question 4: Creating a Healthy Data and AI Culture</w:t>
      </w:r>
    </w:p>
    <w:p>
      <w:pPr>
        <w:spacing w:after="160"/>
      </w:pPr>
      <w:r>
        <w:rPr>
          <w:i/>
          <w:color w:val="404040"/>
          <w:sz w:val="20"/>
        </w:rPr>
        <w:t>Explain the importance of creating a healthy data and AI culture within an organization, and the strategies you would employ to foster such a culture.</w:t>
      </w:r>
    </w:p>
    <w:p>
      <w:pPr>
        <w:spacing w:after="160" w:line="276" w:lineRule="auto"/>
      </w:pPr>
      <w:r>
        <w:t>A healthy data and AI culture matters because every AI capability ultimately rests on two things culture controls: the quality of the data that feeds the models, and the willingness of people to trust and act on what the models produce. AT&amp;T can buy tools and hire data scientists, but neither fixes a culture in which data is hoarded in silos, model outputs are ignored by the frontline, or “doing AI” is rewarded over delivering measured value. In a regulated telecom, culture is also a risk control — careless data practices create real regulatory and trust exposure.</w:t>
      </w:r>
    </w:p>
    <w:p>
      <w:pPr>
        <w:spacing w:after="160" w:line="276" w:lineRule="auto"/>
      </w:pPr>
      <w:r>
        <w:t>Several strategies build that culture. The first is to treat data as a product: every important dataset has a named owner, a quality standard, and a catalogue entry, so it is discoverable and trusted rather than rediscovered project by project. The second is to define decision rights and build trust in outputs — being explicit about when an AI recommendation is advisory and when it is authoritative, and investing in explainability so that a network engineer or care agent understands why a model is suggesting something. The third is literacy at every level, not only within data-science teams, so that product managers and operations leaders can use and challenge AI well. The fourth is psychological safety to experiment, paired with discipline: teams should be free to try and to fail, but every effort should carry clear, measurable kill criteria. The fifth is incentives — rewarding teams for reusing shared data and models and for honest measurement, not for visible “AI activity.” The sixth is governance that enables rather than obstructs, with privacy-by-design and CPNI compliance built in from the start.</w:t>
      </w:r>
    </w:p>
    <w:p>
      <w:pPr>
        <w:spacing w:after="160" w:line="276" w:lineRule="auto"/>
      </w:pPr>
      <w:r>
        <w:t>The long-term impact is what makes this worth the effort. A healthy data culture creates a compounding advantage: better data produces better models, which improve products and operations, which generate still better data — a flywheel competitors cannot easily copy. It shortens decision cycles, makes the organisation more resilient, and helps attract and retain scarce AI talent. Its absence is equally consequential over time: accumulating model and data debt, unmanaged bias, regulatory exposure, and the common failure pattern in which AI never escapes the pilot stage. Culture, more than any single model, determines whether AI becomes a durable capability or a recurring disappointment.</w:t>
      </w:r>
    </w:p>
    <w:p>
      <w:pPr>
        <w:pStyle w:val="Heading2"/>
      </w:pPr>
      <w:r>
        <w:t>Question 5: Scaling AI in Organizations</w:t>
      </w:r>
    </w:p>
    <w:p>
      <w:pPr>
        <w:spacing w:after="160"/>
      </w:pPr>
      <w:r>
        <w:rPr>
          <w:i/>
          <w:color w:val="404040"/>
          <w:sz w:val="20"/>
        </w:rPr>
        <w:t>Discuss the challenges and best practices for scaling AI in an organization, with an example of a successful AI scaling initiative and what made it effective.</w:t>
      </w:r>
    </w:p>
    <w:p>
      <w:pPr>
        <w:spacing w:after="160" w:line="276" w:lineRule="auto"/>
      </w:pPr>
      <w:r>
        <w:t>The hardest part of AI is not building a model — it is scaling from a successful pilot to a capability that runs reliably across the enterprise. The challenges are consistent. There is the pilot-to-production gap, where a model that worked in a notebook lacks the data pipelines, monitoring, and retraining needed to survive in production. There is infrastructure: scaling demands shared MLOps, model registries, and observability rather than bespoke plumbing for each project. There is governance: more models in production mean more exposure to bias, drift, and — in a telecom — regulatory risk. There is organisational adoption, which is usually the real bottleneck, because scaling fails when frontline teams do not trust or use the outputs. And there is fragmentation, where every team builds its own incompatible stack, multiplying cost.</w:t>
      </w:r>
    </w:p>
    <w:p>
      <w:pPr>
        <w:spacing w:after="160" w:line="276" w:lineRule="auto"/>
      </w:pPr>
      <w:r>
        <w:t>The best practices that overcome these follow a clear pattern. Adopt a platform approach — a shared, governed foundation for MLOps, features, and deployment — so teams reuse components instead of rebuilding them. Standardise governance once, centrally. Treat each AI capability as a product with an owner, not a project that ends. Secure visible executive sponsorship. Measure business outcomes rather than model accuracy. And sequence the work: industrialise the path to production on a few high-value use cases first, then scale breadth across the organisation.</w:t>
      </w:r>
    </w:p>
    <w:p>
      <w:pPr>
        <w:spacing w:after="160" w:line="276" w:lineRule="auto"/>
      </w:pPr>
      <w:r>
        <w:t>AT&amp;T’s own “Ask AT&amp;T” initiative is a strong example of effective scaling. Launched in 2023 as an internal generative-AI platform built in collaboration with Microsoft’s Azure OpenAI Service, it began with a focused, high-value use case — developer and technical productivity — and then expanded to broader employee use such as document summarisation and knowledge search, reaching a large share of the workforce. [VERIFY exact adoption figures and dates against AT&amp;T’s published statements before submitting.]</w:t>
      </w:r>
    </w:p>
    <w:p>
      <w:pPr>
        <w:spacing w:after="160" w:line="276" w:lineRule="auto"/>
      </w:pPr>
      <w:r>
        <w:t>Several things made it effective. It was a platform, not a scatter of disconnected tools, so governance and security were solved once. Strong guardrails — data-privacy controls and an internally contained environment — made it safe to scale within a regulated company. It had clear executive sponsorship. It started narrow, on a use case with obvious value, before broadening, which built credibility. And it leveraged a partnership rather than attempting to build foundation models from scratch, which compressed time-to-value. The lesson generalises: AI scales when the path to production is industrialised once and reused, not when each team scales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