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34"/>
        </w:rPr>
        <w:t>Required Assignment 6.2: Leveraging Generative AI in Marketing</w:t>
      </w:r>
    </w:p>
    <w:p>
      <w:pPr>
        <w:spacing w:after="40"/>
      </w:pPr>
      <w:r>
        <w:rPr>
          <w:color w:val="404040"/>
          <w:sz w:val="19"/>
        </w:rPr>
        <w:t>ISB Certificate Programme in Leadership with AI  |  Module 6: Business Strategy in the Age of Generative AI</w:t>
      </w:r>
    </w:p>
    <w:p>
      <w:pPr>
        <w:spacing w:after="40"/>
      </w:pPr>
      <w:r>
        <w:rPr>
          <w:color w:val="404040"/>
          <w:sz w:val="19"/>
        </w:rPr>
        <w:t>Submitted by: [Your Name]        Date: [Date]        Industry chosen: Marketing</w:t>
      </w:r>
    </w:p>
    <w:p/>
    <w:p>
      <w:pPr>
        <w:spacing w:before="80" w:after="160"/>
      </w:pPr>
      <w:r>
        <w:rPr>
          <w:i/>
          <w:color w:val="993300"/>
          <w:sz w:val="19"/>
        </w:rPr>
        <w:t>DRAFT NOTE: Part 2 requires you to conduct at least one real professional interview (or use a named published interview / case study as a substitute) and to run your own GenAI role-play. The interview questions, a research-based substitute, and example GenAI role-play outputs below are a complete scaffold — but replace the substitute with your own real interview where possible, and re-run the GenAI prompts yourself so the responses are genuinely yours. Also consult the course 'interview guide' file.</w:t>
      </w:r>
    </w:p>
    <w:p>
      <w:pPr>
        <w:pStyle w:val="Heading2"/>
      </w:pPr>
      <w:r>
        <w:t>Part 1: Industry Analysis — Generative AI in Marketing</w:t>
      </w:r>
    </w:p>
    <w:p>
      <w:pPr>
        <w:pStyle w:val="Heading3"/>
      </w:pPr>
      <w:r>
        <w:t>Focus Area</w:t>
      </w:r>
    </w:p>
    <w:p>
      <w:pPr>
        <w:spacing w:after="160" w:line="276" w:lineRule="auto"/>
      </w:pPr>
      <w:r>
        <w:t>Within marketing, this report focuses on AI-driven content and creative generation with hyper-personalisation — the use of generative AI to produce ad copy, creative assets, and personalised, multilingual campaign content at scale.</w:t>
      </w:r>
    </w:p>
    <w:p>
      <w:pPr>
        <w:pStyle w:val="Heading3"/>
      </w:pPr>
      <w:r>
        <w:t>Overview of the Indian Marketing Industry and Its Challenges</w:t>
      </w:r>
    </w:p>
    <w:p>
      <w:pPr>
        <w:spacing w:after="160" w:line="276" w:lineRule="auto"/>
      </w:pPr>
      <w:r>
        <w:t>India's marketing and advertising industry is large and increasingly digital, but it faces distinctive challenges. The market is extraordinarily fragmented and multilingual — effective campaigns must reach consumers across many languages and cultural contexts, which makes content production expensive and slow. Margins and budgets are under constant pressure, so agencies and brands are pushed to do more with less. Consumers expect personalised, relevant messaging, but personalising creative across millions of users and dozens of languages is beyond the capacity of traditional production. Measurement and attribution remain difficult, and skilled creative and data talent is scarce and costly. These pressures together make generative AI especially attractive in the Indian context.</w:t>
      </w:r>
    </w:p>
    <w:p>
      <w:pPr>
        <w:pStyle w:val="Heading3"/>
      </w:pPr>
      <w:r>
        <w:t>Specific Applications of Generative AI in Marketing</w:t>
      </w:r>
    </w:p>
    <w:p>
      <w:pPr>
        <w:pStyle w:val="ListBullet"/>
        <w:spacing w:after="80"/>
      </w:pPr>
      <w:r>
        <w:rPr>
          <w:b/>
        </w:rPr>
        <w:t xml:space="preserve">Copy and creative generation — </w:t>
      </w:r>
      <w:r>
        <w:t>generating and varying ad copy, headlines, and product descriptions rapidly for testing.</w:t>
      </w:r>
    </w:p>
    <w:p>
      <w:pPr>
        <w:pStyle w:val="ListBullet"/>
        <w:spacing w:after="80"/>
      </w:pPr>
      <w:r>
        <w:rPr>
          <w:b/>
        </w:rPr>
        <w:t xml:space="preserve">Multilingual and vernacular content — </w:t>
      </w:r>
      <w:r>
        <w:t>producing campaign content in many Indian languages at scale, addressing the fragmentation challenge directly.</w:t>
      </w:r>
    </w:p>
    <w:p>
      <w:pPr>
        <w:pStyle w:val="ListBullet"/>
        <w:spacing w:after="80"/>
      </w:pPr>
      <w:r>
        <w:rPr>
          <w:b/>
        </w:rPr>
        <w:t xml:space="preserve">Hyper-personalisation — </w:t>
      </w:r>
      <w:r>
        <w:t>tailoring creative, offers, and messaging to individual segments or users in near real time.</w:t>
      </w:r>
    </w:p>
    <w:p>
      <w:pPr>
        <w:pStyle w:val="ListBullet"/>
        <w:spacing w:after="80"/>
      </w:pPr>
      <w:r>
        <w:rPr>
          <w:b/>
        </w:rPr>
        <w:t xml:space="preserve">Visual and synthetic media — </w:t>
      </w:r>
      <w:r>
        <w:t>generating images, video, and synthetic visuals for campaigns, reducing production cost and time.</w:t>
      </w:r>
    </w:p>
    <w:p>
      <w:pPr>
        <w:pStyle w:val="ListBullet"/>
        <w:spacing w:after="80"/>
      </w:pPr>
      <w:r>
        <w:rPr>
          <w:b/>
        </w:rPr>
        <w:t xml:space="preserve">Campaign ideation — </w:t>
      </w:r>
      <w:r>
        <w:t>accelerating concept development and the exploration of creative directions.</w:t>
      </w:r>
    </w:p>
    <w:p>
      <w:pPr>
        <w:pStyle w:val="ListBullet"/>
        <w:spacing w:after="80"/>
      </w:pPr>
      <w:r>
        <w:rPr>
          <w:b/>
        </w:rPr>
        <w:t xml:space="preserve">Conversational marketing — </w:t>
      </w:r>
      <w:r>
        <w:t>conversational marketing and AI chat assistants that engage and qualify customers.</w:t>
      </w:r>
    </w:p>
    <w:p>
      <w:pPr>
        <w:pStyle w:val="Heading3"/>
      </w:pPr>
      <w:r>
        <w:t>Indian Companies Leveraging Generative AI</w:t>
      </w:r>
    </w:p>
    <w:p>
      <w:pPr>
        <w:spacing w:after="160" w:line="276" w:lineRule="auto"/>
      </w:pPr>
      <w:r>
        <w:t>WATConsult, a prominent Indian digital agency, applies AI to personalised marketing campaigns and customer engagement, using data and AI to tailor messaging and improve campaign performance. Mad Street Den, through its Vue.ai platform, uses AI to drive consumer insight and personalise retail and shopping experiences — including automated product tagging, styling, and personalised merchandising. Both illustrate the Indian market's two main GenAI thrusts: personalisation of the customer experience, and automation of creative and content production.</w:t>
      </w:r>
    </w:p>
    <w:p>
      <w:pPr>
        <w:pStyle w:val="Heading3"/>
      </w:pPr>
      <w:r>
        <w:t>Benefits and Potential Drawbacks</w:t>
      </w:r>
    </w:p>
    <w:p>
      <w:pPr>
        <w:spacing w:after="160" w:line="276" w:lineRule="auto"/>
      </w:pPr>
      <w:r>
        <w:t>The benefits are substantial: dramatically faster and cheaper content production, the ability to personalise and localise at a scale previously impossible, rapid creative experimentation, and broader vernacular reach. The drawbacks are equally real and must be managed. Generative models can hallucinate or produce factually wrong claims, creating brand and legal risk. Over-reliance can homogenise creative output, eroding brand distinctiveness. Intellectual-property and copyright questions around training data and generated assets remain unsettled. Data-privacy obligations constrain personalisation. Synthetic media raises ethical concerns, including deepfakes and misleading endorsement. And excessive automation can crowd out the human creative judgement that differentiates strong brands.</w:t>
      </w:r>
    </w:p>
    <w:p>
      <w:pPr>
        <w:pStyle w:val="Heading3"/>
      </w:pPr>
      <w:r>
        <w:t>Future Trends and Potential Developments</w:t>
      </w:r>
    </w:p>
    <w:p>
      <w:pPr>
        <w:spacing w:after="160" w:line="276" w:lineRule="auto"/>
      </w:pPr>
      <w:r>
        <w:t>The trajectory points toward agentic marketing, where AI systems plan and execute multi-step campaigns with human oversight; real-time, individual-level personalisation across channels; multimodal generation combining text, image, audio, and video in one workflow; and better AI-driven measurement that closes the loop between generated creative and outcomes. The likely equilibrium is human-plus-AI: AI handles scale, variation, and localisation, while human marketers own strategy, brand, taste, and ethical judgement.</w:t>
      </w:r>
    </w:p>
    <w:p>
      <w:pPr>
        <w:pStyle w:val="Heading2"/>
      </w:pPr>
      <w:r>
        <w:t>Part 2: Professional Interviews</w:t>
      </w:r>
    </w:p>
    <w:p>
      <w:pPr>
        <w:pStyle w:val="Heading3"/>
      </w:pPr>
      <w:r>
        <w:t>Interview Questions Prepared</w:t>
      </w:r>
    </w:p>
    <w:p>
      <w:pPr>
        <w:spacing w:after="160" w:line="276" w:lineRule="auto"/>
      </w:pPr>
      <w:r>
        <w:t>The following question set is designed to probe implementation challenges, ethics, and the impact of generative AI on marketing professionals' work:</w:t>
      </w:r>
    </w:p>
    <w:p>
      <w:pPr>
        <w:pStyle w:val="ListBullet"/>
        <w:spacing w:after="80"/>
      </w:pPr>
      <w:r>
        <w:rPr>
          <w:b/>
        </w:rPr>
        <w:t xml:space="preserve">Q1. </w:t>
      </w:r>
      <w:r>
        <w:t>How is your team currently using generative AI in day-to-day marketing work, and how did adoption begin?</w:t>
      </w:r>
    </w:p>
    <w:p>
      <w:pPr>
        <w:pStyle w:val="ListBullet"/>
        <w:spacing w:after="80"/>
      </w:pPr>
      <w:r>
        <w:rPr>
          <w:b/>
        </w:rPr>
        <w:t xml:space="preserve">Q2. </w:t>
      </w:r>
      <w:r>
        <w:t>Which use cases have delivered real value, and which were disappointing or abandoned?</w:t>
      </w:r>
    </w:p>
    <w:p>
      <w:pPr>
        <w:pStyle w:val="ListBullet"/>
        <w:spacing w:after="80"/>
      </w:pPr>
      <w:r>
        <w:rPr>
          <w:b/>
        </w:rPr>
        <w:t xml:space="preserve">Q3. </w:t>
      </w:r>
      <w:r>
        <w:t>What were the biggest implementation challenges — data, tooling, skills, or organisational resistance?</w:t>
      </w:r>
    </w:p>
    <w:p>
      <w:pPr>
        <w:pStyle w:val="ListBullet"/>
        <w:spacing w:after="80"/>
      </w:pPr>
      <w:r>
        <w:rPr>
          <w:b/>
        </w:rPr>
        <w:t xml:space="preserve">Q4. </w:t>
      </w:r>
      <w:r>
        <w:t>How do you manage brand safety, factual accuracy, and tone when using generative models?</w:t>
      </w:r>
    </w:p>
    <w:p>
      <w:pPr>
        <w:pStyle w:val="ListBullet"/>
        <w:spacing w:after="80"/>
      </w:pPr>
      <w:r>
        <w:rPr>
          <w:b/>
        </w:rPr>
        <w:t xml:space="preserve">Q5. </w:t>
      </w:r>
      <w:r>
        <w:t>How do you handle intellectual-property, copyright, and data-privacy concerns?</w:t>
      </w:r>
    </w:p>
    <w:p>
      <w:pPr>
        <w:pStyle w:val="ListBullet"/>
        <w:spacing w:after="80"/>
      </w:pPr>
      <w:r>
        <w:rPr>
          <w:b/>
        </w:rPr>
        <w:t xml:space="preserve">Q6. </w:t>
      </w:r>
      <w:r>
        <w:t>How has generative AI changed the roles and skills your team needs?</w:t>
      </w:r>
    </w:p>
    <w:p>
      <w:pPr>
        <w:pStyle w:val="ListBullet"/>
        <w:spacing w:after="80"/>
      </w:pPr>
      <w:r>
        <w:rPr>
          <w:b/>
        </w:rPr>
        <w:t xml:space="preserve">Q7. </w:t>
      </w:r>
      <w:r>
        <w:t>How do you measure the return on generative-AI investment?</w:t>
      </w:r>
    </w:p>
    <w:p>
      <w:pPr>
        <w:pStyle w:val="ListBullet"/>
        <w:spacing w:after="80"/>
      </w:pPr>
      <w:r>
        <w:rPr>
          <w:b/>
        </w:rPr>
        <w:t xml:space="preserve">Q8. </w:t>
      </w:r>
      <w:r>
        <w:t>Where do you see the human creative role going as these tools mature?</w:t>
      </w:r>
    </w:p>
    <w:p>
      <w:pPr>
        <w:pStyle w:val="Heading3"/>
      </w:pPr>
      <w:r>
        <w:t>Professional Interview — Research-Based Substitute</w:t>
      </w:r>
    </w:p>
    <w:p>
      <w:pPr>
        <w:spacing w:before="80" w:after="160"/>
      </w:pPr>
      <w:r>
        <w:rPr>
          <w:i/>
          <w:color w:val="993300"/>
          <w:sz w:val="19"/>
        </w:rPr>
        <w:t>Replace this section with your own real interview if possible. The summary below is a research-based substitute synthesised from publicly available industry commentary and should be attributed to named sources before submission.</w:t>
      </w:r>
    </w:p>
    <w:p>
      <w:pPr>
        <w:spacing w:after="160" w:line="276" w:lineRule="auto"/>
      </w:pPr>
      <w:r>
        <w:t>Drawing on publicly available interviews and commentary from Indian digital-marketing leaders, a consistent picture emerges. Adoption typically began bottom-up, with individual creatives and analysts using tools such as ChatGPT for first drafts before formal processes existed. The use cases that delivered value were the unglamorous, high-volume ones — copy variation, content localisation, and first-draft ideation — while ambitious 'fully automated campaign' efforts generally disappointed. The hardest implementation challenge cited is rarely the technology; it is data readiness and organisational change — getting clean first-party data and persuading creative teams that AI augments rather than threatens them. Practitioners stress that brand safety requires a human review gate, that IP and privacy questions make legal involvement essential, and that return on investment is currently measured in production speed and cost saved more than in campaign performance. On the future of the human role, the common view is that judgement, taste, and brand stewardship remain human, while execution scale shifts to AI.</w:t>
      </w:r>
    </w:p>
    <w:p>
      <w:pPr>
        <w:pStyle w:val="Heading3"/>
      </w:pPr>
      <w:r>
        <w:t>GenAI Role-Play — Simulated Interviews</w:t>
      </w:r>
    </w:p>
    <w:p>
      <w:pPr>
        <w:spacing w:after="160" w:line="276" w:lineRule="auto"/>
      </w:pPr>
      <w:r>
        <w:t>Using a generative-AI tool, two role-play interviews were simulated. The prompts and the resulting responses are summarised below.</w:t>
      </w:r>
    </w:p>
    <w:p>
      <w:pPr>
        <w:spacing w:after="160" w:line="276" w:lineRule="auto"/>
      </w:pPr>
      <w:r>
        <w:t>Prompt 1: 'As a digital marketing strategist at WATConsult, how do you leverage generative AI to create personalised marketing campaigns? Describe a specific campaign and its outcomes.'</w:t>
      </w:r>
    </w:p>
    <w:p>
      <w:pPr>
        <w:spacing w:after="160" w:line="276" w:lineRule="auto"/>
      </w:pPr>
      <w:r>
        <w:t>Simulated response (summary): The strategist describes using generative AI to produce hundreds of copy and creative variants for a multilingual festive campaign, personalising messaging by region and language and rapidly A/B testing variants. The model is presented as improving engagement and cutting production time, with a human team curating tone and brand fit. The response is well-structured and plausible but generic — it offers no real client names, exact metrics, or description of what went wrong.</w:t>
      </w:r>
    </w:p>
    <w:p>
      <w:pPr>
        <w:spacing w:after="160" w:line="276" w:lineRule="auto"/>
      </w:pPr>
      <w:r>
        <w:t>Prompt 2: 'As a creative director at an Indian agency, what are the risks and limits you have hit when using generative AI for campaign creative?'</w:t>
      </w:r>
    </w:p>
    <w:p>
      <w:pPr>
        <w:spacing w:after="160" w:line="276" w:lineRule="auto"/>
      </w:pPr>
      <w:r>
        <w:t>Simulated response (summary): The creative director cites homogenised output, occasional factually wrong claims, IP uncertainty over generated assets, and the difficulty of holding a consistent brand voice across AI-generated variants — recommending AI for volume and variation but reserving hero creative for human teams. The response is balanced and sensible but, again, lacks the specific, hard-won detail a real practitioner would give.</w:t>
      </w:r>
    </w:p>
    <w:p>
      <w:pPr>
        <w:pStyle w:val="Heading2"/>
      </w:pPr>
      <w:r>
        <w:t>Part 3: Comprehensive Report</w:t>
      </w:r>
    </w:p>
    <w:p>
      <w:pPr>
        <w:pStyle w:val="Heading3"/>
      </w:pPr>
      <w:r>
        <w:t>Introduction and Significance</w:t>
      </w:r>
    </w:p>
    <w:p>
      <w:pPr>
        <w:spacing w:after="160" w:line="276" w:lineRule="auto"/>
      </w:pPr>
      <w:r>
        <w:t>Marketing is one of the industries most immediately reshaped by generative AI, because so much of its output — copy, creative, personalised content — is exactly what generative models produce. In India, where the market is multilingual, fragmented, cost-pressured, and personalisation-hungry, the significance is amplified: generative AI addresses structural constraints that have long limited what marketers could do.</w:t>
      </w:r>
    </w:p>
    <w:p>
      <w:pPr>
        <w:pStyle w:val="Heading3"/>
      </w:pPr>
      <w:r>
        <w:t>Analysis of GenAI Applications in the Industry</w:t>
      </w:r>
    </w:p>
    <w:p>
      <w:pPr>
        <w:spacing w:after="160" w:line="276" w:lineRule="auto"/>
      </w:pPr>
      <w:r>
        <w:t>As set out in Part 1, the highest-value applications today are content and creative generation, multilingual localisation, hyper-personalisation, and ideation. The pattern across them is consistent: generative AI delivers most where the task is high-volume, variation-heavy, and localisation-intensive, and delivers least where it is asked to replace strategy, brand judgement, or original creative direction.</w:t>
      </w:r>
    </w:p>
    <w:p>
      <w:pPr>
        <w:pStyle w:val="Heading3"/>
      </w:pPr>
      <w:r>
        <w:t>Insights from the Professional Interview</w:t>
      </w:r>
    </w:p>
    <w:p>
      <w:pPr>
        <w:spacing w:after="160" w:line="276" w:lineRule="auto"/>
      </w:pPr>
      <w:r>
        <w:t>The research-based interview emphasised that the binding constraints are organisational, not technical — data readiness and change management — and that value today is measured mainly in speed and cost. It stressed human review gates for brand safety and the necessity of legal involvement for IP and privacy.</w:t>
      </w:r>
    </w:p>
    <w:p>
      <w:pPr>
        <w:pStyle w:val="Heading3"/>
      </w:pPr>
      <w:r>
        <w:t>Insights from the GenAI Role-Play</w:t>
      </w:r>
    </w:p>
    <w:p>
      <w:pPr>
        <w:spacing w:after="160" w:line="276" w:lineRule="auto"/>
      </w:pPr>
      <w:r>
        <w:t>The simulated interviews produced structured, balanced, and broadly accurate overviews of how generative AI is used and where its limits lie. They were strong on breadth and clear articulation of risks, but weak on specificity — no real campaigns, no exact numbers, no description of failure and recovery.</w:t>
      </w:r>
    </w:p>
    <w:p>
      <w:pPr>
        <w:pStyle w:val="Heading3"/>
      </w:pPr>
      <w:r>
        <w:t>Comparison and Analysis: Real vs GenAI-Generated Responses</w:t>
      </w:r>
    </w:p>
    <w:p>
      <w:pPr>
        <w:spacing w:after="160" w:line="276" w:lineRule="auto"/>
      </w:pPr>
      <w:r>
        <w:t>Comparing the two reveals clear patterns. The similarities are real: both the research-based professional view and the GenAI role-play identified the same high-value use cases, the same risks (brand safety, IP, homogenisation), and the same human-plus-AI end-state. This convergence suggests the GenAI responses are well-grounded in genuine industry understanding.</w:t>
      </w:r>
    </w:p>
    <w:p>
      <w:pPr>
        <w:spacing w:after="160" w:line="276" w:lineRule="auto"/>
      </w:pPr>
      <w:r>
        <w:t>The differences are equally clear and more instructive. The GenAI responses were broad, well-organised, and fast to produce, but generic — they defaulted to balanced, sensible answers and avoided commitment to specifics. The professional view, even in research-based form, carried texture the GenAI lacked: which efforts were abandoned and why, that the real obstacle is organisational rather than technical, and that ROI is honestly still measured in cost rather than performance. GenAI also tends toward optimism, under-weighting friction, politics, and failure. The practical conclusion is that generative AI is an excellent instrument for breadth — structuring a question, surveying the landscape, drafting — but real practitioner input remains essential for depth, specificity, and an honest account of what does not work.</w:t>
      </w:r>
    </w:p>
    <w:p>
      <w:pPr>
        <w:pStyle w:val="Heading3"/>
      </w:pPr>
      <w:r>
        <w:t>Conclusions and Future Outlook</w:t>
      </w:r>
    </w:p>
    <w:p>
      <w:pPr>
        <w:spacing w:after="160" w:line="276" w:lineRule="auto"/>
      </w:pPr>
      <w:r>
        <w:t>Generative AI is already a core marketing capability in India, strongest at content generation, localisation, and personalisation at scale. Its limits — hallucination, homogenisation, IP and privacy risk, and a tendency toward generic output — are real but manageable with human review gates, legal involvement, and clear role boundaries. The durable model is human-plus-AI: AI supplies scale, variation, and speed; humans own strategy, brand, taste, and ethics. The exercise of comparing real and GenAI-generated perspectives demonstrates the same principle in miniature — generative AI is a powerful first-draft and breadth engine, but judgement and lived specifics remain human.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