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ssignment-1.2-applications-of-ai"/>
    <w:p>
      <w:pPr>
        <w:pStyle w:val="Heading1"/>
      </w:pPr>
      <w:r>
        <w:t xml:space="preserve">Assignment 1.2: Applications of AI</w:t>
      </w:r>
    </w:p>
    <w:p>
      <w:pPr>
        <w:pStyle w:val="FirstParagraph"/>
      </w:pPr>
      <w:r>
        <w:rPr>
          <w:b/>
          <w:bCs/>
        </w:rPr>
        <w:t xml:space="preserve">Submitted by:</w:t>
      </w:r>
      <w:r>
        <w:t xml:space="preserve"> </w:t>
      </w:r>
      <w:r>
        <w:t xml:space="preserve">Raja Shekar Bollam</w:t>
      </w:r>
      <w:r>
        <w:br/>
      </w:r>
      <w:r>
        <w:rPr>
          <w:b/>
          <w:bCs/>
        </w:rPr>
        <w:t xml:space="preserve">Programme:</w:t>
      </w:r>
      <w:r>
        <w:t xml:space="preserve"> </w:t>
      </w:r>
      <w:r>
        <w:t xml:space="preserve">ISB Certificate Programme in Leadership with AI</w:t>
      </w:r>
      <w:r>
        <w:br/>
      </w:r>
      <w:r>
        <w:rPr>
          <w:b/>
          <w:bCs/>
        </w:rPr>
        <w:t xml:space="preserve">Date:</w:t>
      </w:r>
      <w:r>
        <w:t xml:space="preserve"> </w:t>
      </w:r>
      <w:r>
        <w:t xml:space="preserve">June 2026</w:t>
      </w:r>
    </w:p>
    <w:p>
      <w:r>
        <w:pict>
          <v:rect style="width:0;height:1.5pt" o:hralign="center" o:hrstd="t" o:hr="t"/>
        </w:pict>
      </w:r>
    </w:p>
    <w:bookmarkStart w:id="20" w:name="question-1-ai-and-competitive-advantage"/>
    <w:p>
      <w:pPr>
        <w:pStyle w:val="Heading2"/>
      </w:pPr>
      <w:r>
        <w:t xml:space="preserve">Question 1: AI and Competitive Advantage</w:t>
      </w:r>
    </w:p>
    <w:p>
      <w:pPr>
        <w:pStyle w:val="FirstParagraph"/>
      </w:pPr>
      <w:r>
        <w:t xml:space="preserve">I work in AT&amp;T Communication Services, India Development Center, as part of the AT&amp;T Technology Services organization. My team supports Business Technology Product Development, especially the Sales Tooling ecosystem.</w:t>
      </w:r>
    </w:p>
    <w:p>
      <w:pPr>
        <w:pStyle w:val="BodyText"/>
      </w:pPr>
      <w:r>
        <w:t xml:space="preserve">This ecosystem includes platforms such as Salesforce, ROME, ADOPT, SSP, and Business Center. These systems are used to sell, market, order, and manage AT&amp;T products, and they depend on multiple backend systems and engineering teams.</w:t>
      </w:r>
    </w:p>
    <w:p>
      <w:pPr>
        <w:pStyle w:val="BodyText"/>
      </w:pPr>
      <w:r>
        <w:t xml:space="preserve">In this context, I see AI as a way to improve competitive advantage beyond automation. The real opportunity is not only faster coding or faster documentation. It is helping AT&amp;T engineering teams understand complex existing systems faster, reuse knowledge across teams, and improve the speed and quality of software delivery.</w:t>
      </w:r>
    </w:p>
    <w:p>
      <w:pPr>
        <w:pStyle w:val="BodyText"/>
      </w:pPr>
      <w:r>
        <w:t xml:space="preserve">Some practical opportunities are:</w:t>
      </w:r>
    </w:p>
    <w:p>
      <w:pPr>
        <w:pStyle w:val="Compact"/>
        <w:numPr>
          <w:ilvl w:val="0"/>
          <w:numId w:val="1001"/>
        </w:numPr>
      </w:pPr>
      <w:r>
        <w:t xml:space="preserve">AI can help reverse engineer existing applications, interfaces, workflows, and business rules into reusable BRDs, HLDs, LLDs, interface documents, and operational knowledge.</w:t>
      </w:r>
    </w:p>
    <w:p>
      <w:pPr>
        <w:pStyle w:val="Compact"/>
        <w:numPr>
          <w:ilvl w:val="0"/>
          <w:numId w:val="1001"/>
        </w:numPr>
      </w:pPr>
      <w:r>
        <w:t xml:space="preserve">A Code Intelligence Factory can organize knowledge across functional areas such as Pricing, Contracting, Credit Check, Accounting, Billing, and Data Storage.</w:t>
      </w:r>
    </w:p>
    <w:p>
      <w:pPr>
        <w:pStyle w:val="Compact"/>
        <w:numPr>
          <w:ilvl w:val="0"/>
          <w:numId w:val="1001"/>
        </w:numPr>
      </w:pPr>
      <w:r>
        <w:t xml:space="preserve">AI agents can support business analysis, requirements gap analysis, interface design, quality assurance, production support, and architecture reviews.</w:t>
      </w:r>
    </w:p>
    <w:p>
      <w:pPr>
        <w:pStyle w:val="Compact"/>
        <w:numPr>
          <w:ilvl w:val="0"/>
          <w:numId w:val="1001"/>
        </w:numPr>
      </w:pPr>
      <w:r>
        <w:t xml:space="preserve">In production support, AI can analyze Azure logs, past incidents, known defect patterns, and interface documents before escalating the issue to engineering teams.</w:t>
      </w:r>
    </w:p>
    <w:p>
      <w:pPr>
        <w:pStyle w:val="Compact"/>
        <w:numPr>
          <w:ilvl w:val="0"/>
          <w:numId w:val="1001"/>
        </w:numPr>
      </w:pPr>
      <w:r>
        <w:t xml:space="preserve">Microsoft Teams-based AI assistants can help business leaders and product owners understand current operations and create better future-state plans.</w:t>
      </w:r>
    </w:p>
    <w:p>
      <w:pPr>
        <w:pStyle w:val="Compact"/>
        <w:numPr>
          <w:ilvl w:val="0"/>
          <w:numId w:val="1001"/>
        </w:numPr>
      </w:pPr>
      <w:r>
        <w:t xml:space="preserve">Project Planner and Program Planner agents can integrate with Jira, SharePoint, and employee skill data to improve planning and execution.</w:t>
      </w:r>
    </w:p>
    <w:p>
      <w:pPr>
        <w:pStyle w:val="FirstParagraph"/>
      </w:pPr>
      <w:r>
        <w:t xml:space="preserve">This aligns well with AT&amp;T’s strengths because AT&amp;T already has large-scale platforms, deep engineering talent, rich operational data, and strong domain knowledge across telecom products and business processes.</w:t>
      </w:r>
    </w:p>
    <w:p>
      <w:pPr>
        <w:pStyle w:val="BodyText"/>
      </w:pPr>
      <w:r>
        <w:t xml:space="preserve">The challenges will be data quality, access control, security, AI governance, and adoption by engineering teams. AI-generated outputs must also be reviewed carefully because incorrect architecture, design, or production recommendations can create risk.</w:t>
      </w:r>
    </w:p>
    <w:p>
      <w:pPr>
        <w:pStyle w:val="BodyText"/>
      </w:pPr>
      <w:r>
        <w:t xml:space="preserve">In the short term, AT&amp;T needs stronger AI literacy, disciplined GitHub Copilot usage, better knowledge capture, and practical AI use-case adoption. In the long term, the organization needs agent orchestration, enterprise knowledge platforms, AI governance, and clear human-AI operating models.</w:t>
      </w:r>
    </w:p>
    <w:p>
      <w:pPr>
        <w:pStyle w:val="BodyText"/>
      </w:pPr>
      <w:r>
        <w:t xml:space="preserve">For AT&amp;T, AI can create competitive advantage when engineering knowledge becomes easier to find, easier to reuse, and easier to apply across business-critical platforms.</w:t>
      </w:r>
    </w:p>
    <w:p>
      <w:r>
        <w:pict>
          <v:rect style="width:0;height:1.5pt" o:hralign="center" o:hrstd="t" o:hr="t"/>
        </w:pict>
      </w:r>
    </w:p>
    <w:bookmarkEnd w:id="20"/>
    <w:bookmarkStart w:id="21" w:name="Xff43ad66f8d0a49b8113ff2697c78073d7285c7"/>
    <w:p>
      <w:pPr>
        <w:pStyle w:val="Heading2"/>
      </w:pPr>
      <w:r>
        <w:t xml:space="preserve">Question 2: Aligning AI to Strategy and Organization</w:t>
      </w:r>
    </w:p>
    <w:p>
      <w:pPr>
        <w:pStyle w:val="FirstParagraph"/>
      </w:pPr>
      <w:r>
        <w:t xml:space="preserve">AI initiatives should be aligned to business strategy before selecting tools or technologies.</w:t>
      </w:r>
    </w:p>
    <w:p>
      <w:pPr>
        <w:pStyle w:val="BodyText"/>
      </w:pPr>
      <w:r>
        <w:t xml:space="preserve">In AT&amp;T Technology Services, one clear strategic expectation is to continue delivering strong business and engineering outcomes while operating with reduced budgets. Development centers have been expected to work with lower annual budgets, including nearly 15% reduction in some areas. This creates a strong need to improve engineering productivity and delivery efficiency.</w:t>
      </w:r>
    </w:p>
    <w:p>
      <w:pPr>
        <w:pStyle w:val="BodyText"/>
      </w:pPr>
      <w:r>
        <w:t xml:space="preserve">At the same time, AT&amp;T has enabled tools such as GitHub Copilot and access to advanced AI models. The opportunity is to use these tools in a focused way, not only for individual productivity but also for measurable business and engineering outcomes.</w:t>
      </w:r>
    </w:p>
    <w:p>
      <w:pPr>
        <w:pStyle w:val="BodyText"/>
      </w:pPr>
      <w:r>
        <w:t xml:space="preserve">In my view, AI should be aligned to strategy through the following approach:</w:t>
      </w:r>
    </w:p>
    <w:p>
      <w:pPr>
        <w:pStyle w:val="Compact"/>
        <w:numPr>
          <w:ilvl w:val="0"/>
          <w:numId w:val="1002"/>
        </w:numPr>
      </w:pPr>
      <w:r>
        <w:t xml:space="preserve">Start with the business expectation: deliver more outcomes with fewer resources.</w:t>
      </w:r>
    </w:p>
    <w:p>
      <w:pPr>
        <w:pStyle w:val="Compact"/>
        <w:numPr>
          <w:ilvl w:val="0"/>
          <w:numId w:val="1002"/>
        </w:numPr>
      </w:pPr>
      <w:r>
        <w:t xml:space="preserve">Identify the areas in the software delivery lifecycle where effort, delay, or rework is high.</w:t>
      </w:r>
    </w:p>
    <w:p>
      <w:pPr>
        <w:pStyle w:val="Compact"/>
        <w:numPr>
          <w:ilvl w:val="0"/>
          <w:numId w:val="1002"/>
        </w:numPr>
      </w:pPr>
      <w:r>
        <w:t xml:space="preserve">Apply AI to those specific areas.</w:t>
      </w:r>
    </w:p>
    <w:p>
      <w:pPr>
        <w:pStyle w:val="Compact"/>
        <w:numPr>
          <w:ilvl w:val="0"/>
          <w:numId w:val="1002"/>
        </w:numPr>
      </w:pPr>
      <w:r>
        <w:t xml:space="preserve">Measure results through delivery speed, quality improvement, defect reduction, cost optimization, and go-to-market impact.</w:t>
      </w:r>
    </w:p>
    <w:p>
      <w:pPr>
        <w:pStyle w:val="Compact"/>
        <w:numPr>
          <w:ilvl w:val="0"/>
          <w:numId w:val="1002"/>
        </w:numPr>
      </w:pPr>
      <w:r>
        <w:t xml:space="preserve">Scale only the AI initiatives that show clear practical value.</w:t>
      </w:r>
    </w:p>
    <w:p>
      <w:pPr>
        <w:pStyle w:val="FirstParagraph"/>
      </w:pPr>
      <w:r>
        <w:t xml:space="preserve">In my current environment, I have identified several AI-enabled engineering use cases that can support this strategy:</w:t>
      </w:r>
    </w:p>
    <w:p>
      <w:pPr>
        <w:pStyle w:val="Compact"/>
        <w:numPr>
          <w:ilvl w:val="0"/>
          <w:numId w:val="1003"/>
        </w:numPr>
      </w:pPr>
      <w:r>
        <w:t xml:space="preserve">Application Interface Design Intelligence</w:t>
      </w:r>
    </w:p>
    <w:p>
      <w:pPr>
        <w:pStyle w:val="Compact"/>
        <w:numPr>
          <w:ilvl w:val="0"/>
          <w:numId w:val="1003"/>
        </w:numPr>
      </w:pPr>
      <w:r>
        <w:t xml:space="preserve">Business Analyst Agent</w:t>
      </w:r>
    </w:p>
    <w:p>
      <w:pPr>
        <w:pStyle w:val="Compact"/>
        <w:numPr>
          <w:ilvl w:val="0"/>
          <w:numId w:val="1003"/>
        </w:numPr>
      </w:pPr>
      <w:r>
        <w:t xml:space="preserve">Scrum Master Agent</w:t>
      </w:r>
    </w:p>
    <w:p>
      <w:pPr>
        <w:pStyle w:val="Compact"/>
        <w:numPr>
          <w:ilvl w:val="0"/>
          <w:numId w:val="1003"/>
        </w:numPr>
      </w:pPr>
      <w:r>
        <w:t xml:space="preserve">Quality Assurance Agent</w:t>
      </w:r>
    </w:p>
    <w:p>
      <w:pPr>
        <w:pStyle w:val="Compact"/>
        <w:numPr>
          <w:ilvl w:val="0"/>
          <w:numId w:val="1003"/>
        </w:numPr>
      </w:pPr>
      <w:r>
        <w:t xml:space="preserve">Azure Logs Analysis Agent</w:t>
      </w:r>
    </w:p>
    <w:p>
      <w:pPr>
        <w:pStyle w:val="Compact"/>
        <w:numPr>
          <w:ilvl w:val="0"/>
          <w:numId w:val="1003"/>
        </w:numPr>
      </w:pPr>
      <w:r>
        <w:t xml:space="preserve">Grafana Dashboard Builder</w:t>
      </w:r>
    </w:p>
    <w:p>
      <w:pPr>
        <w:pStyle w:val="Compact"/>
        <w:numPr>
          <w:ilvl w:val="0"/>
          <w:numId w:val="1003"/>
        </w:numPr>
      </w:pPr>
      <w:r>
        <w:t xml:space="preserve">UI Analytics Builder</w:t>
      </w:r>
    </w:p>
    <w:p>
      <w:pPr>
        <w:pStyle w:val="Compact"/>
        <w:numPr>
          <w:ilvl w:val="0"/>
          <w:numId w:val="1003"/>
        </w:numPr>
      </w:pPr>
      <w:r>
        <w:t xml:space="preserve">Software Quality Enforcer</w:t>
      </w:r>
    </w:p>
    <w:p>
      <w:pPr>
        <w:pStyle w:val="Compact"/>
        <w:numPr>
          <w:ilvl w:val="0"/>
          <w:numId w:val="1003"/>
        </w:numPr>
      </w:pPr>
      <w:r>
        <w:t xml:space="preserve">Azure Network Topology Reviewer</w:t>
      </w:r>
    </w:p>
    <w:p>
      <w:pPr>
        <w:pStyle w:val="Compact"/>
        <w:numPr>
          <w:ilvl w:val="0"/>
          <w:numId w:val="1003"/>
        </w:numPr>
      </w:pPr>
      <w:r>
        <w:t xml:space="preserve">Azure Cost / FinOps Optimizer</w:t>
      </w:r>
    </w:p>
    <w:p>
      <w:pPr>
        <w:pStyle w:val="Compact"/>
        <w:numPr>
          <w:ilvl w:val="0"/>
          <w:numId w:val="1003"/>
        </w:numPr>
      </w:pPr>
      <w:r>
        <w:t xml:space="preserve">Code Intelligence Factory Builder</w:t>
      </w:r>
    </w:p>
    <w:p>
      <w:pPr>
        <w:pStyle w:val="FirstParagraph"/>
      </w:pPr>
      <w:r>
        <w:t xml:space="preserve">For example, a Business Analyst Agent can help clarify requirements and identify gaps early. A Quality Assurance Agent can improve test coverage and reduce manual testing effort. An Azure Logs Analysis Agent can reduce time spent during production issue investigation. A Code Intelligence Factory can help teams understand existing applications and reusable components faster.</w:t>
      </w:r>
    </w:p>
    <w:p>
      <w:pPr>
        <w:pStyle w:val="BodyText"/>
      </w:pPr>
      <w:r>
        <w:t xml:space="preserve">This approach directly supports AT&amp;T’s need to improve delivery efficiency under cost pressure.</w:t>
      </w:r>
    </w:p>
    <w:p>
      <w:pPr>
        <w:pStyle w:val="BodyText"/>
      </w:pPr>
      <w:r>
        <w:t xml:space="preserve">The leadership principle is simple: AI should not be treated as a side experiment. It should be embedded into the software delivery operating model and measured against business outcomes.</w:t>
      </w:r>
    </w:p>
    <w:p>
      <w:r>
        <w:pict>
          <v:rect style="width:0;height:1.5pt" o:hralign="center" o:hrstd="t" o:hr="t"/>
        </w:pict>
      </w:r>
    </w:p>
    <w:bookmarkEnd w:id="21"/>
    <w:bookmarkStart w:id="22" w:name="question-3-leadership-and-ai-advocacy"/>
    <w:p>
      <w:pPr>
        <w:pStyle w:val="Heading2"/>
      </w:pPr>
      <w:r>
        <w:t xml:space="preserve">Question 3: Leadership and AI Advocacy</w:t>
      </w:r>
    </w:p>
    <w:p>
      <w:pPr>
        <w:pStyle w:val="FirstParagraph"/>
      </w:pPr>
      <w:r>
        <w:t xml:space="preserve">As a senior engineering leader, I would advocate for AI adoption by making it practical, credible, and outcome-driven.</w:t>
      </w:r>
    </w:p>
    <w:p>
      <w:pPr>
        <w:pStyle w:val="BodyText"/>
      </w:pPr>
      <w:r>
        <w:t xml:space="preserve">In large organizations like AT&amp;T, AI adoption cannot succeed only through enthusiasm. Engineers, product owners, portfolio managers, and business leaders need to see how AI can improve real work. They also need confidence that AI can be used safely and responsibly.</w:t>
      </w:r>
    </w:p>
    <w:p>
      <w:pPr>
        <w:pStyle w:val="BodyText"/>
      </w:pPr>
      <w:r>
        <w:t xml:space="preserve">The key steps I would take are:</w:t>
      </w:r>
    </w:p>
    <w:p>
      <w:pPr>
        <w:pStyle w:val="Compact"/>
        <w:numPr>
          <w:ilvl w:val="0"/>
          <w:numId w:val="1004"/>
        </w:numPr>
      </w:pPr>
      <w:r>
        <w:t xml:space="preserve">Conduct AI awareness sessions to explain how AI is changing software engineering, delivery management, production support, and business operations.</w:t>
      </w:r>
    </w:p>
    <w:p>
      <w:pPr>
        <w:pStyle w:val="Compact"/>
        <w:numPr>
          <w:ilvl w:val="0"/>
          <w:numId w:val="1004"/>
        </w:numPr>
      </w:pPr>
      <w:r>
        <w:t xml:space="preserve">Build practical proof-of-concepts rather than only discussing concepts.</w:t>
      </w:r>
    </w:p>
    <w:p>
      <w:pPr>
        <w:pStyle w:val="Compact"/>
        <w:numPr>
          <w:ilvl w:val="0"/>
          <w:numId w:val="1004"/>
        </w:numPr>
      </w:pPr>
      <w:r>
        <w:t xml:space="preserve">Start with useful engineering use cases such as unit test creation, integration testing, SonarQube code coverage improvement, documentation, logs analysis, and requirement clarification.</w:t>
      </w:r>
    </w:p>
    <w:p>
      <w:pPr>
        <w:pStyle w:val="Compact"/>
        <w:numPr>
          <w:ilvl w:val="0"/>
          <w:numId w:val="1004"/>
        </w:numPr>
      </w:pPr>
      <w:r>
        <w:t xml:space="preserve">Encourage teams to propose AI ideas based on their current delivery pain points.</w:t>
      </w:r>
    </w:p>
    <w:p>
      <w:pPr>
        <w:pStyle w:val="Compact"/>
        <w:numPr>
          <w:ilvl w:val="0"/>
          <w:numId w:val="1004"/>
        </w:numPr>
      </w:pPr>
      <w:r>
        <w:t xml:space="preserve">Create a team-level AI roadmap for the next few quarters.</w:t>
      </w:r>
    </w:p>
    <w:p>
      <w:pPr>
        <w:pStyle w:val="Compact"/>
        <w:numPr>
          <w:ilvl w:val="0"/>
          <w:numId w:val="1004"/>
        </w:numPr>
      </w:pPr>
      <w:r>
        <w:t xml:space="preserve">Identify AI SPOCs or champions who can support knowledge sharing and experimentation.</w:t>
      </w:r>
    </w:p>
    <w:p>
      <w:pPr>
        <w:pStyle w:val="Compact"/>
        <w:numPr>
          <w:ilvl w:val="0"/>
          <w:numId w:val="1004"/>
        </w:numPr>
      </w:pPr>
      <w:r>
        <w:t xml:space="preserve">Conduct regular AI technical sessions where teams can demonstrate use cases and share lessons.</w:t>
      </w:r>
    </w:p>
    <w:p>
      <w:pPr>
        <w:pStyle w:val="Compact"/>
        <w:numPr>
          <w:ilvl w:val="0"/>
          <w:numId w:val="1004"/>
        </w:numPr>
      </w:pPr>
      <w:r>
        <w:t xml:space="preserve">Ensure AI adoption follows enterprise security, data privacy, access control, and human review expectations.</w:t>
      </w:r>
    </w:p>
    <w:p>
      <w:pPr>
        <w:pStyle w:val="FirstParagraph"/>
      </w:pPr>
      <w:r>
        <w:t xml:space="preserve">In my team, I have already explored AI engineering topics such as Model Context Protocol servers and created proof-of-concepts involving common enterprise tools such as Jira, Azure, Wiki, bug reporting systems, Postgres, and MongoDB. This helped demonstrate how AI can be connected to real engineering workflows.</w:t>
      </w:r>
    </w:p>
    <w:p>
      <w:pPr>
        <w:pStyle w:val="BodyText"/>
      </w:pPr>
      <w:r>
        <w:t xml:space="preserve">I have also worked with the team to identify multiple AI use cases and organize them into a roadmap. The intent is not to create random AI experiments, but to build practical capabilities that improve engineering outcomes.</w:t>
      </w:r>
    </w:p>
    <w:p>
      <w:pPr>
        <w:pStyle w:val="BodyText"/>
      </w:pPr>
      <w:r>
        <w:t xml:space="preserve">Beyond internal team discussions, I publish AI leadership insights through AaraMinds, a professional newsletter focused on AI adoption, governance, agentic systems, and enterprise transformation. This helps me continue learning and also contributes to broader conversations on responsible AI adoption.</w:t>
      </w:r>
    </w:p>
    <w:p>
      <w:pPr>
        <w:pStyle w:val="BodyText"/>
      </w:pPr>
      <w:r>
        <w:t xml:space="preserve">For me, AI advocacy is not about asking people to use more tools. It is about helping teams build confidence, demonstrate value, and adopt AI in a responsible and repeatable manner.</w:t>
      </w:r>
    </w:p>
    <w:p>
      <w:r>
        <w:pict>
          <v:rect style="width:0;height:1.5pt" o:hralign="center" o:hrstd="t" o:hr="t"/>
        </w:pict>
      </w:r>
    </w:p>
    <w:bookmarkEnd w:id="22"/>
    <w:bookmarkStart w:id="23" w:name="X7739cfbd280d3cc83d6eac3961a4a717faad64a"/>
    <w:p>
      <w:pPr>
        <w:pStyle w:val="Heading2"/>
      </w:pPr>
      <w:r>
        <w:t xml:space="preserve">Question 4: Creating a Healthy Data and AI Culture</w:t>
      </w:r>
    </w:p>
    <w:p>
      <w:pPr>
        <w:pStyle w:val="FirstParagraph"/>
      </w:pPr>
      <w:r>
        <w:t xml:space="preserve">Creating a healthy data and AI culture is important because AI is only as useful as the data, knowledge, and practices behind it.</w:t>
      </w:r>
    </w:p>
    <w:p>
      <w:pPr>
        <w:pStyle w:val="BodyText"/>
      </w:pPr>
      <w:r>
        <w:t xml:space="preserve">In an AT&amp;T engineering environment, a lot of valuable knowledge exists across applications, design documents, interface specifications, production tickets, logs, wikis, code repositories, and people’s experience. If this knowledge is not structured and governed well, AI tools will produce limited value.</w:t>
      </w:r>
    </w:p>
    <w:p>
      <w:pPr>
        <w:pStyle w:val="BodyText"/>
      </w:pPr>
      <w:r>
        <w:t xml:space="preserve">In my organization, we have started AI adoption by focusing on practical and lower-risk engineering activities. Examples include:</w:t>
      </w:r>
    </w:p>
    <w:p>
      <w:pPr>
        <w:pStyle w:val="Compact"/>
        <w:numPr>
          <w:ilvl w:val="0"/>
          <w:numId w:val="1005"/>
        </w:numPr>
      </w:pPr>
      <w:r>
        <w:t xml:space="preserve">Unit test generation</w:t>
      </w:r>
    </w:p>
    <w:p>
      <w:pPr>
        <w:pStyle w:val="Compact"/>
        <w:numPr>
          <w:ilvl w:val="0"/>
          <w:numId w:val="1005"/>
        </w:numPr>
      </w:pPr>
      <w:r>
        <w:t xml:space="preserve">Integration test support</w:t>
      </w:r>
    </w:p>
    <w:p>
      <w:pPr>
        <w:pStyle w:val="Compact"/>
        <w:numPr>
          <w:ilvl w:val="0"/>
          <w:numId w:val="1005"/>
        </w:numPr>
      </w:pPr>
      <w:r>
        <w:t xml:space="preserve">SonarQube code coverage improvement</w:t>
      </w:r>
    </w:p>
    <w:p>
      <w:pPr>
        <w:pStyle w:val="Compact"/>
        <w:numPr>
          <w:ilvl w:val="0"/>
          <w:numId w:val="1005"/>
        </w:numPr>
      </w:pPr>
      <w:r>
        <w:t xml:space="preserve">Documentation assistance</w:t>
      </w:r>
    </w:p>
    <w:p>
      <w:pPr>
        <w:pStyle w:val="Compact"/>
        <w:numPr>
          <w:ilvl w:val="0"/>
          <w:numId w:val="1005"/>
        </w:numPr>
      </w:pPr>
      <w:r>
        <w:t xml:space="preserve">Code understanding</w:t>
      </w:r>
    </w:p>
    <w:p>
      <w:pPr>
        <w:pStyle w:val="Compact"/>
        <w:numPr>
          <w:ilvl w:val="0"/>
          <w:numId w:val="1005"/>
        </w:numPr>
      </w:pPr>
      <w:r>
        <w:t xml:space="preserve">Engineering best-practice reviews</w:t>
      </w:r>
    </w:p>
    <w:p>
      <w:pPr>
        <w:pStyle w:val="Compact"/>
        <w:numPr>
          <w:ilvl w:val="0"/>
          <w:numId w:val="1005"/>
        </w:numPr>
      </w:pPr>
      <w:r>
        <w:t xml:space="preserve">Operational and production support analysis</w:t>
      </w:r>
    </w:p>
    <w:p>
      <w:pPr>
        <w:pStyle w:val="FirstParagraph"/>
      </w:pPr>
      <w:r>
        <w:t xml:space="preserve">These are useful areas because they save time, improve consistency, and allow teams to learn how to use AI without exposing critical decision-making to unnecessary risk.</w:t>
      </w:r>
    </w:p>
    <w:p>
      <w:pPr>
        <w:pStyle w:val="BodyText"/>
      </w:pPr>
      <w:r>
        <w:t xml:space="preserve">A healthy AI culture should have both experimentation and discipline.</w:t>
      </w:r>
    </w:p>
    <w:p>
      <w:pPr>
        <w:pStyle w:val="BodyText"/>
      </w:pPr>
      <w:r>
        <w:t xml:space="preserve">The strategies I would use are:</w:t>
      </w:r>
    </w:p>
    <w:p>
      <w:pPr>
        <w:pStyle w:val="Compact"/>
        <w:numPr>
          <w:ilvl w:val="0"/>
          <w:numId w:val="1006"/>
        </w:numPr>
      </w:pPr>
      <w:r>
        <w:t xml:space="preserve">Define clear boundaries on where AI can be used independently, where human review is required, and where AI should not be used.</w:t>
      </w:r>
    </w:p>
    <w:p>
      <w:pPr>
        <w:pStyle w:val="Compact"/>
        <w:numPr>
          <w:ilvl w:val="0"/>
          <w:numId w:val="1006"/>
        </w:numPr>
      </w:pPr>
      <w:r>
        <w:t xml:space="preserve">Create groups of engineers to review GenAI demos, operational excellence practices, and AI learnings from other teams.</w:t>
      </w:r>
    </w:p>
    <w:p>
      <w:pPr>
        <w:pStyle w:val="Compact"/>
        <w:numPr>
          <w:ilvl w:val="0"/>
          <w:numId w:val="1006"/>
        </w:numPr>
      </w:pPr>
      <w:r>
        <w:t xml:space="preserve">Use senior engineers to validate AI-generated recommendations before adopting them as standards.</w:t>
      </w:r>
    </w:p>
    <w:p>
      <w:pPr>
        <w:pStyle w:val="Compact"/>
        <w:numPr>
          <w:ilvl w:val="0"/>
          <w:numId w:val="1006"/>
        </w:numPr>
      </w:pPr>
      <w:r>
        <w:t xml:space="preserve">Convert good practices into reusable reference models for teams.</w:t>
      </w:r>
    </w:p>
    <w:p>
      <w:pPr>
        <w:pStyle w:val="Compact"/>
        <w:numPr>
          <w:ilvl w:val="0"/>
          <w:numId w:val="1006"/>
        </w:numPr>
      </w:pPr>
      <w:r>
        <w:t xml:space="preserve">Encourage teams to share learnings instead of keeping AI knowledge within a few individuals.</w:t>
      </w:r>
    </w:p>
    <w:p>
      <w:pPr>
        <w:pStyle w:val="Compact"/>
        <w:numPr>
          <w:ilvl w:val="0"/>
          <w:numId w:val="1006"/>
        </w:numPr>
      </w:pPr>
      <w:r>
        <w:t xml:space="preserve">Ensure leaders review AI use cases based on business value, risk, feasibility, and scalability.</w:t>
      </w:r>
    </w:p>
    <w:p>
      <w:pPr>
        <w:pStyle w:val="FirstParagraph"/>
      </w:pPr>
      <w:r>
        <w:t xml:space="preserve">This culture should also reinforce that AI does not remove accountability. For important engineering, architecture, security, and production decisions, human judgment must remain central.</w:t>
      </w:r>
    </w:p>
    <w:p>
      <w:pPr>
        <w:pStyle w:val="BodyText"/>
      </w:pPr>
      <w:r>
        <w:t xml:space="preserve">The goal is not uncontrolled experimentation. The goal is disciplined adoption.</w:t>
      </w:r>
    </w:p>
    <w:p>
      <w:pPr>
        <w:pStyle w:val="BodyText"/>
      </w:pPr>
      <w:r>
        <w:t xml:space="preserve">A healthy data and AI culture in AT&amp;T should help teams use AI confidently, verify outputs responsibly, share knowledge openly, and improve the way engineering work is delivered.</w:t>
      </w:r>
    </w:p>
    <w:p>
      <w:r>
        <w:pict>
          <v:rect style="width:0;height:1.5pt" o:hralign="center" o:hrstd="t" o:hr="t"/>
        </w:pict>
      </w:r>
    </w:p>
    <w:bookmarkEnd w:id="23"/>
    <w:bookmarkStart w:id="24" w:name="question-5-scaling-ai-in-organizations"/>
    <w:p>
      <w:pPr>
        <w:pStyle w:val="Heading2"/>
      </w:pPr>
      <w:r>
        <w:t xml:space="preserve">Question 5: Scaling AI in Organizations</w:t>
      </w:r>
    </w:p>
    <w:p>
      <w:pPr>
        <w:pStyle w:val="FirstParagraph"/>
      </w:pPr>
      <w:r>
        <w:t xml:space="preserve">Scaling AI is more difficult than building a successful proof of concept. A proof of concept can show that a capability is possible. Scaling requires adoption, governance, reusable knowledge, and measurable business value.</w:t>
      </w:r>
    </w:p>
    <w:p>
      <w:pPr>
        <w:pStyle w:val="BodyText"/>
      </w:pPr>
      <w:r>
        <w:t xml:space="preserve">In a large enterprise like AT&amp;T, scaling AI has practical challenges:</w:t>
      </w:r>
    </w:p>
    <w:p>
      <w:pPr>
        <w:pStyle w:val="Compact"/>
        <w:numPr>
          <w:ilvl w:val="0"/>
          <w:numId w:val="1007"/>
        </w:numPr>
      </w:pPr>
      <w:r>
        <w:t xml:space="preserve">Business and engineering knowledge is spread across multiple systems, teams, and documents.</w:t>
      </w:r>
    </w:p>
    <w:p>
      <w:pPr>
        <w:pStyle w:val="Compact"/>
        <w:numPr>
          <w:ilvl w:val="0"/>
          <w:numId w:val="1007"/>
        </w:numPr>
      </w:pPr>
      <w:r>
        <w:t xml:space="preserve">Platforms such as Salesforce, ROME, ADOPT, SSP, and Business Center have complex dependencies with backend systems.</w:t>
      </w:r>
    </w:p>
    <w:p>
      <w:pPr>
        <w:pStyle w:val="Compact"/>
        <w:numPr>
          <w:ilvl w:val="0"/>
          <w:numId w:val="1007"/>
        </w:numPr>
      </w:pPr>
      <w:r>
        <w:t xml:space="preserve">Functional areas such as Pricing, Contracting, Credit Check, Accounting, Billing, and Customer Provisioning often have specialized knowledge.</w:t>
      </w:r>
    </w:p>
    <w:p>
      <w:pPr>
        <w:pStyle w:val="Compact"/>
        <w:numPr>
          <w:ilvl w:val="0"/>
          <w:numId w:val="1007"/>
        </w:numPr>
      </w:pPr>
      <w:r>
        <w:t xml:space="preserve">Security, compliance, access control, and data privacy requirements are important.</w:t>
      </w:r>
    </w:p>
    <w:p>
      <w:pPr>
        <w:pStyle w:val="Compact"/>
        <w:numPr>
          <w:ilvl w:val="0"/>
          <w:numId w:val="1007"/>
        </w:numPr>
      </w:pPr>
      <w:r>
        <w:t xml:space="preserve">AI solutions created for one team may not automatically work for another team.</w:t>
      </w:r>
    </w:p>
    <w:p>
      <w:pPr>
        <w:pStyle w:val="Compact"/>
        <w:numPr>
          <w:ilvl w:val="0"/>
          <w:numId w:val="1007"/>
        </w:numPr>
      </w:pPr>
      <w:r>
        <w:t xml:space="preserve">It is difficult to measure whether AI is improving delivery speed, cost, quality, or customer outcomes unless metrics are defined early.</w:t>
      </w:r>
    </w:p>
    <w:p>
      <w:pPr>
        <w:pStyle w:val="Compact"/>
        <w:numPr>
          <w:ilvl w:val="0"/>
          <w:numId w:val="1007"/>
        </w:numPr>
      </w:pPr>
      <w:r>
        <w:t xml:space="preserve">Adoption requires changes in how engineers, product owners, portfolio managers, and business leaders work.</w:t>
      </w:r>
    </w:p>
    <w:p>
      <w:pPr>
        <w:pStyle w:val="FirstParagraph"/>
      </w:pPr>
      <w:r>
        <w:t xml:space="preserve">The best practice is to avoid building isolated AI tools for every team. Instead, the organization should create shared AI capabilities that can be reused across projects and domains.</w:t>
      </w:r>
    </w:p>
    <w:p>
      <w:pPr>
        <w:pStyle w:val="BodyText"/>
      </w:pPr>
      <w:r>
        <w:t xml:space="preserve">A successful AI scaling initiative within AT&amp;T Technology Services could be a shared Engineering Intelligence Ecosystem for the BTPD Sales Tooling namespace.</w:t>
      </w:r>
    </w:p>
    <w:p>
      <w:pPr>
        <w:pStyle w:val="BodyText"/>
      </w:pPr>
      <w:r>
        <w:t xml:space="preserve">This ecosystem can include:</w:t>
      </w:r>
    </w:p>
    <w:p>
      <w:pPr>
        <w:pStyle w:val="Compact"/>
        <w:numPr>
          <w:ilvl w:val="0"/>
          <w:numId w:val="1008"/>
        </w:numPr>
      </w:pPr>
      <w:r>
        <w:t xml:space="preserve">Knowledge from existing applications, interfaces, design documents, production runbooks, and operational tickets.</w:t>
      </w:r>
    </w:p>
    <w:p>
      <w:pPr>
        <w:pStyle w:val="Compact"/>
        <w:numPr>
          <w:ilvl w:val="0"/>
          <w:numId w:val="1008"/>
        </w:numPr>
      </w:pPr>
      <w:r>
        <w:t xml:space="preserve">A Code Intelligence Factory organized around domains such as Pricing, Contracting, Credit Check, Accounting, Billing, and Data Storage.</w:t>
      </w:r>
    </w:p>
    <w:p>
      <w:pPr>
        <w:pStyle w:val="Compact"/>
        <w:numPr>
          <w:ilvl w:val="0"/>
          <w:numId w:val="1008"/>
        </w:numPr>
      </w:pPr>
      <w:r>
        <w:t xml:space="preserve">AI agents for business analysis, application interface design, quality assurance, logs analysis, production support, and project planning.</w:t>
      </w:r>
    </w:p>
    <w:p>
      <w:pPr>
        <w:pStyle w:val="Compact"/>
        <w:numPr>
          <w:ilvl w:val="0"/>
          <w:numId w:val="1008"/>
        </w:numPr>
      </w:pPr>
      <w:r>
        <w:t xml:space="preserve">Integration with Jira, SharePoint, Wiki, employee skill data, engineering repositories, and operational dashboards.</w:t>
      </w:r>
    </w:p>
    <w:p>
      <w:pPr>
        <w:pStyle w:val="Compact"/>
        <w:numPr>
          <w:ilvl w:val="0"/>
          <w:numId w:val="1008"/>
        </w:numPr>
      </w:pPr>
      <w:r>
        <w:t xml:space="preserve">Microsoft Teams-based AI assistants for product owners, portfolio managers, and business stakeholders.</w:t>
      </w:r>
    </w:p>
    <w:p>
      <w:pPr>
        <w:pStyle w:val="Compact"/>
        <w:numPr>
          <w:ilvl w:val="0"/>
          <w:numId w:val="1008"/>
        </w:numPr>
      </w:pPr>
      <w:r>
        <w:t xml:space="preserve">Governance controls for access, auditability, review, security, and responsible AI usage.</w:t>
      </w:r>
    </w:p>
    <w:p>
      <w:pPr>
        <w:pStyle w:val="FirstParagraph"/>
      </w:pPr>
      <w:r>
        <w:t xml:space="preserve">What would make this effective is reuse.</w:t>
      </w:r>
    </w:p>
    <w:p>
      <w:pPr>
        <w:pStyle w:val="BodyText"/>
      </w:pPr>
      <w:r>
        <w:t xml:space="preserve">For example, a BRD, HLD, LLD, interface document, test scenario, or production support insight created for one project should become useful for future projects. If a production issue is analyzed once, that learning should improve future issue resolution. If domain knowledge is created for Pricing, Billing, or Credit Check, both engineering teams and business teams should be able to benefit from it.</w:t>
      </w:r>
    </w:p>
    <w:p>
      <w:pPr>
        <w:pStyle w:val="BodyText"/>
      </w:pPr>
      <w:r>
        <w:t xml:space="preserve">This is how AI can move from isolated productivity improvement to enterprise-level value.</w:t>
      </w:r>
    </w:p>
    <w:p>
      <w:pPr>
        <w:pStyle w:val="BodyText"/>
      </w:pPr>
      <w:r>
        <w:t xml:space="preserve">For AT&amp;T, successful AI scaling would mean faster delivery, better engineering quality, reduced production support effort, improved business visibility, and stronger long-term organizational knowledge.</w:t>
      </w:r>
    </w:p>
    <w:p>
      <w:pPr>
        <w:pStyle w:val="BodyText"/>
      </w:pPr>
      <w:r>
        <w:t xml:space="preserve">In my view, scaling AI is not about deploying more models or more bots. It is about embedding AI into the way the organization captures knowledge, delivers software, supports production, and makes better decisions.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2026-06-07T12:26:43Z</dcterms:created>
  <dcterms:modified xsi:type="dcterms:W3CDTF">2026-06-07T12:26:43Z</dcterms:modified>
</cp:coreProperties>
</file>

<file path=docProps/custom.xml><?xml version="1.0" encoding="utf-8"?>
<Properties xmlns="http://schemas.openxmlformats.org/officeDocument/2006/custom-properties" xmlns:vt="http://schemas.openxmlformats.org/officeDocument/2006/docPropsVTypes"/>
</file>