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 w:before="0"/>
      </w:pPr>
      <w:r>
        <w:rPr>
          <w:b/>
          <w:bCs/>
          <w:color w:val="1F3864"/>
          <w:sz w:val="30"/>
          <w:szCs w:val="30"/>
        </w:rPr>
        <w:t xml:space="preserve">Self-Study Assignment 16.2: AI Consciousness in the Future</w:t>
      </w:r>
    </w:p>
    <w:p>
      <w:pPr>
        <w:spacing w:after="60" w:before="60" w:line="300"/>
      </w:pPr>
      <w:r>
        <w:rPr>
          <w:i/>
          <w:iCs/>
          <w:color w:val="333333"/>
          <w:sz w:val="22"/>
          <w:szCs w:val="22"/>
        </w:rPr>
        <w:t xml:space="preserve">Module 16 — Leadership in the Age of AI II | Reflection (self-study; not graded)</w:t>
      </w:r>
    </w:p>
    <w:p>
      <w:pPr>
        <w:spacing w:after="60" w:before="60" w:line="300"/>
      </w:pPr>
      <w:r>
        <w:rPr>
          <w:sz w:val="22"/>
          <w:szCs w:val="22"/>
        </w:rPr>
        <w:t xml:space="preserve">Name: Raja Shekar Bollam Date: ______</w:t>
      </w:r>
    </w:p>
    <w:p>
      <w:pPr>
        <w:pStyle w:val="Heading2"/>
        <w:spacing w:after="100" w:before="260"/>
      </w:pPr>
      <w:r>
        <w:rPr>
          <w:b/>
          <w:bCs/>
          <w:color w:val="1F3864"/>
          <w:sz w:val="25"/>
          <w:szCs w:val="25"/>
        </w:rPr>
        <w:t xml:space="preserve">1. Can AI supersede human abilities?</w:t>
      </w:r>
    </w:p>
    <w:p>
      <w:pPr>
        <w:spacing w:after="60" w:before="60" w:line="300"/>
      </w:pPr>
      <w:r>
        <w:rPr>
          <w:sz w:val="22"/>
          <w:szCs w:val="22"/>
        </w:rPr>
        <w:t xml:space="preserve">In narrow domains, it already has — AI outperforms humans at pattern recognition, high-volume computation, and specific tasks such as protein folding or board games. What it does not have is </w:t>
      </w:r>
      <w:r>
        <w:rPr>
          <w:i/>
          <w:iCs/>
          <w:sz w:val="22"/>
          <w:szCs w:val="22"/>
        </w:rPr>
        <w:t xml:space="preserve">general</w:t>
      </w:r>
      <w:r>
        <w:rPr>
          <w:sz w:val="22"/>
          <w:szCs w:val="22"/>
        </w:rPr>
        <w:t xml:space="preserve">, transferable intelligence, common sense, embodied experience, or genuine understanding of meaning. So AI supersedes humans on bounded tasks while remaining far behind on general reasoning, judgement, and adaptability. The realistic near-term picture is augmentation — the “missing middle” where humans and machines each contribute what they do best.</w:t>
      </w:r>
    </w:p>
    <w:p>
      <w:pPr>
        <w:pStyle w:val="Heading2"/>
        <w:spacing w:after="100" w:before="260"/>
      </w:pPr>
      <w:r>
        <w:rPr>
          <w:b/>
          <w:bCs/>
          <w:color w:val="1F3864"/>
          <w:sz w:val="25"/>
          <w:szCs w:val="25"/>
        </w:rPr>
        <w:t xml:space="preserve">2. Can AI control the things around you? (link to IoT)</w:t>
      </w:r>
    </w:p>
    <w:p>
      <w:pPr>
        <w:spacing w:after="60" w:before="60" w:line="300"/>
      </w:pPr>
      <w:r>
        <w:rPr>
          <w:sz w:val="22"/>
          <w:szCs w:val="22"/>
        </w:rPr>
        <w:t xml:space="preserve">Increasingly, yes — through the Internet of Things, AI already actuates the physical world: smart thermostats, connected vehicles, industrial controls, and network operations. As telecom-grade connectivity puts more devices online, AI can sense and act on the environment at scale. “Control” here is delegated authority, not autonomy: the systems act within human-defined boundaries and policies. The leadership concern is ensuring those boundaries, fail-safes, and human override remain robust as the actuation surface grows.</w:t>
      </w:r>
    </w:p>
    <w:p>
      <w:pPr>
        <w:pStyle w:val="Heading2"/>
        <w:spacing w:after="100" w:before="260"/>
      </w:pPr>
      <w:r>
        <w:rPr>
          <w:b/>
          <w:bCs/>
          <w:color w:val="1F3864"/>
          <w:sz w:val="25"/>
          <w:szCs w:val="25"/>
        </w:rPr>
        <w:t xml:space="preserve">3. Can AI be designed to dominate humanity?</w:t>
      </w:r>
    </w:p>
    <w:p>
      <w:pPr>
        <w:spacing w:after="60" w:before="60" w:line="300"/>
      </w:pPr>
      <w:r>
        <w:rPr>
          <w:sz w:val="22"/>
          <w:szCs w:val="22"/>
        </w:rPr>
        <w:t xml:space="preserve">AI has no intrinsic goals; it optimises objectives we set. The genuine risk is not a malevolent AI but poorly specified objectives, concentration of power, or misuse by humans wielding AI. “Domination” is a governance and power question more than a technical inevitability. It is mitigated by alignment, transparency, distributed oversight, regulation, and keeping consequential decisions accountable to humans.</w:t>
      </w:r>
    </w:p>
    <w:p>
      <w:pPr>
        <w:pStyle w:val="Heading2"/>
        <w:spacing w:after="100" w:before="260"/>
      </w:pPr>
      <w:r>
        <w:rPr>
          <w:b/>
          <w:bCs/>
          <w:color w:val="1F3864"/>
          <w:sz w:val="25"/>
          <w:szCs w:val="25"/>
        </w:rPr>
        <w:t xml:space="preserve">4. Can AI go beyond talking about emotions to feeling emotions?</w:t>
      </w:r>
    </w:p>
    <w:p>
      <w:pPr>
        <w:spacing w:after="60" w:before="60" w:line="300"/>
      </w:pPr>
      <w:r>
        <w:rPr>
          <w:sz w:val="22"/>
          <w:szCs w:val="22"/>
        </w:rPr>
        <w:t xml:space="preserve">Current AI simulates emotional language convincingly but does not </w:t>
      </w:r>
      <w:r>
        <w:rPr>
          <w:i/>
          <w:iCs/>
          <w:sz w:val="22"/>
          <w:szCs w:val="22"/>
        </w:rPr>
        <w:t xml:space="preserve">feel</w:t>
      </w:r>
      <w:r>
        <w:rPr>
          <w:sz w:val="22"/>
          <w:szCs w:val="22"/>
        </w:rPr>
        <w:t xml:space="preserve"> — it has no subjective experience or sentience. Whether machines could ever have genuine affective states is an open philosophical question tied to consciousness, which we do not yet understand even in ourselves. For now, apparent emotion is behaviour, not experience; treating it otherwise risks misplaced trust and anthropomorphism.</w:t>
      </w:r>
    </w:p>
    <w:p>
      <w:pPr>
        <w:pStyle w:val="Heading2"/>
        <w:spacing w:after="100" w:before="260"/>
      </w:pPr>
      <w:r>
        <w:rPr>
          <w:b/>
          <w:bCs/>
          <w:color w:val="1F3864"/>
          <w:sz w:val="25"/>
          <w:szCs w:val="25"/>
        </w:rPr>
        <w:t xml:space="preserve">5. Can AI be designed for unprecedented events to take a decision?</w:t>
      </w:r>
    </w:p>
    <w:p>
      <w:pPr>
        <w:spacing w:after="60" w:before="60" w:line="300"/>
      </w:pPr>
      <w:r>
        <w:rPr>
          <w:sz w:val="22"/>
          <w:szCs w:val="22"/>
        </w:rPr>
        <w:t xml:space="preserve">This is a hard limit today. AI generalises from training data and struggles with true novelty (“out-of-distribution” events). Techniques like zero/few-shot learning and reasoning improve adaptability, but genuinely unprecedented situations — where no analogue exists — are exactly where human judgement, ethics, and accountability must lead, with AI as decision support rather than decision maker.</w:t>
      </w:r>
    </w:p>
    <w:p>
      <w:pPr>
        <w:pStyle w:val="Heading2"/>
        <w:spacing w:after="100" w:before="260"/>
      </w:pPr>
      <w:r>
        <w:rPr>
          <w:b/>
          <w:bCs/>
          <w:color w:val="1F3864"/>
          <w:sz w:val="25"/>
          <w:szCs w:val="25"/>
        </w:rPr>
        <w:t xml:space="preserve">6. Can AI be designed to terminate itself (by human or itself) at a global scale when required?</w:t>
      </w:r>
    </w:p>
    <w:p>
      <w:pPr>
        <w:spacing w:after="60" w:before="60" w:line="300"/>
      </w:pPr>
      <w:r>
        <w:rPr>
          <w:sz w:val="22"/>
          <w:szCs w:val="22"/>
        </w:rPr>
        <w:t xml:space="preserve">Technically, kill-switches and containment controls can be engineered — and responsible design demands them. The difficulty is practical and governance-related: distributed, networked, or self-replicating systems are hard to fully switch off, and a system optimising a goal may resist shutdown if not aligned to allow it. This is why “corrigibility” (designing systems that permit human intervention and shutdown) and international coordination are active areas of AI-safety work.</w:t>
      </w:r>
    </w:p>
    <w:p>
      <w:pPr>
        <w:pStyle w:val="Heading2"/>
        <w:spacing w:after="100" w:before="260"/>
      </w:pPr>
      <w:r>
        <w:rPr>
          <w:b/>
          <w:bCs/>
          <w:color w:val="1F3864"/>
          <w:sz w:val="25"/>
          <w:szCs w:val="25"/>
        </w:rPr>
        <w:t xml:space="preserve">Leadership reflection</w:t>
      </w:r>
    </w:p>
    <w:p>
      <w:pPr>
        <w:spacing w:after="60" w:before="60" w:line="300"/>
      </w:pPr>
      <w:r>
        <w:rPr>
          <w:sz w:val="22"/>
          <w:szCs w:val="22"/>
        </w:rPr>
        <w:t xml:space="preserve">For a technology leader, the through-line is that consciousness and identity questions are, for now, less pressing than the concrete governance ones they foreshadow: clear objectives, human accountability, robust override and containment, and transparency. Leading responsibly means preparing the organisation for far more capable AI while keeping humans firmly in the loop on consequential decisions.</w:t>
      </w:r>
    </w:p>
    <w:p>
      <w:pPr>
        <w:spacing w:after="60" w:before="60" w:line="300"/>
      </w:pPr>
      <w:r>
        <w:rPr>
          <w:color w:val="8A5A00"/>
          <w:sz w:val="22"/>
          <w:szCs w:val="22"/>
        </w:rPr>
        <w:t xml:space="preserve">[Optional: add your own view or an AT&amp;T connected-devices example to personalise this reflection.]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2026-07-29T17:49:13.708Z</dcterms:created>
  <dcterms:modified xsi:type="dcterms:W3CDTF">2026-07-29T17:49:13.708Z</dcterms:modified>
</cp:coreProperties>
</file>

<file path=docProps/custom.xml><?xml version="1.0" encoding="utf-8"?>
<Properties xmlns="http://schemas.openxmlformats.org/officeDocument/2006/custom-properties" xmlns:vt="http://schemas.openxmlformats.org/officeDocument/2006/docPropsVTypes"/>
</file>