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4"/>
          <w:szCs w:val="44"/>
        </w:rPr>
        <w:t xml:space="preserve">AaraMinds Agent Platform</w:t>
      </w:r>
    </w:p>
    <w:p>
      <w:pPr>
        <w:spacing w:after="60"/>
      </w:pPr>
      <w:r>
        <w:rPr>
          <w:color w:val="1F2A44"/>
          <w:sz w:val="30"/>
          <w:szCs w:val="30"/>
        </w:rPr>
        <w:t xml:space="preserve">Business Requirements Document</w:t>
      </w:r>
    </w:p>
    <w:p>
      <w:pPr>
        <w:spacing w:after="120"/>
      </w:pPr>
      <w:r>
        <w:rPr>
          <w:b w:val="false"/>
          <w:bCs w:val="false"/>
          <w:i w:val="false"/>
          <w:iCs w:val="false"/>
          <w:sz w:val="20"/>
          <w:szCs w:val="20"/>
        </w:rPr>
        <w:t xml:space="preserve">Version 2.0 | 04 July 2026</w:t>
      </w:r>
    </w:p>
    <w:p>
      <w:pPr>
        <w:spacing w:after="120"/>
      </w:pPr>
      <w:r>
        <w:rPr>
          <w:b w:val="false"/>
          <w:bCs w:val="false"/>
          <w:i w:val="false"/>
          <w:iCs w:val="false"/>
          <w:sz w:val="20"/>
          <w:szCs w:val="20"/>
        </w:rPr>
        <w:t xml:space="preserve">Prepared for: AaraMinds / Raja Shekar Bollam</w:t>
      </w:r>
    </w:p>
    <w:p>
      <w:pPr>
        <w:spacing w:after="200"/>
      </w:pPr>
      <w:r>
        <w:rPr>
          <w:b w:val="false"/>
          <w:bCs w:val="false"/>
          <w:i w:val="false"/>
          <w:iCs w:val="false"/>
          <w:sz w:val="20"/>
          <w:szCs w:val="20"/>
        </w:rPr>
        <w:t xml:space="preserve">Document status: Draft for review — greenfield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EAF4F4" w:val="clear"/>
            <w:tcMar>
              <w:top w:type="dxa" w:w="160"/>
              <w:left w:type="dxa" w:w="200"/>
              <w:bottom w:type="dxa" w:w="160"/>
              <w:right w:type="dxa" w:w="200"/>
            </w:tcMar>
          </w:tcPr>
          <w:p>
            <w:pPr>
              <w:spacing w:after="60"/>
            </w:pPr>
            <w:r>
              <w:rPr>
                <w:b/>
                <w:bCs/>
                <w:color w:val="1F2A44"/>
                <w:sz w:val="24"/>
                <w:szCs w:val="24"/>
              </w:rPr>
              <w:t xml:space="preserve">Purpose</w:t>
            </w:r>
          </w:p>
          <w:p>
            <w:r>
              <w:rPr>
                <w:color w:val="1F2A44"/>
                <w:sz w:val="22"/>
                <w:szCs w:val="22"/>
              </w:rPr>
              <w:t xml:space="preserve">Define the business need, scope, capabilities, requirements, success measures, risks, and roadmap for an enterprise-grade AaraMinds Agent Platform, specified greenfield against the mid-2026 state of agent protocols, runtimes, security frameworks, and regulation. The platform moves AI agents from scattered experiments to governed, observable, evaluated, reusable production systems.</w:t>
            </w:r>
          </w:p>
        </w:tc>
      </w:tr>
    </w:tbl>
    <w:p>
      <w:pPr>
        <w:spacing w:after="100"/>
      </w:pPr>
      <w:r>
        <w:rPr>
          <w:b w:val="false"/>
          <w:bCs w:val="false"/>
          <w:i w:val="false"/>
          <w:iCs w:val="false"/>
          <w:sz w:val="20"/>
          <w:szCs w:val="20"/>
        </w:rPr>
        <w:t xml:space="preserve"/>
      </w:r>
    </w:p>
    <w:p>
      <w:pPr>
        <w:pStyle w:val="Heading1"/>
        <w:spacing w:after="140" w:before="280"/>
      </w:pPr>
      <w:r>
        <w:rPr>
          <w:b/>
          <w:bCs/>
          <w:color w:val="1F2A44"/>
          <w:sz w:val="26"/>
          <w:szCs w:val="26"/>
        </w:rPr>
        <w:t xml:space="preserve">1. Executive Summary</w:t>
      </w:r>
    </w:p>
    <w:p>
      <w:pPr>
        <w:spacing w:after="120"/>
      </w:pPr>
      <w:r>
        <w:rPr>
          <w:b w:val="false"/>
          <w:bCs w:val="false"/>
          <w:i w:val="false"/>
          <w:iCs w:val="false"/>
          <w:sz w:val="20"/>
          <w:szCs w:val="20"/>
        </w:rPr>
        <w:t xml:space="preserve">Build the platform as an enterprise agent lifecycle and governance layer — not another runtime, and not another gateway. In 2026 both of those markets are commoditized: agent runtimes (Microsoft Agent Framework 1.0, Google ADK 1.0, AWS Bedrock AgentCore, OpenAI Agents SDK/Frontier, LangGraph) and MCP/agent gateways are mature product categories with heavy vendor investment. The remaining unowned space — and the hard enterprise problem — is the governed lifecycle: how an agent idea becomes a classified, contracted, identity-bound, evaluated, audited, production-ready system, and how it stays that way.</w:t>
      </w:r>
    </w:p>
    <w:p>
      <w:pPr>
        <w:spacing w:after="120"/>
      </w:pPr>
      <w:r>
        <w:rPr>
          <w:b w:val="false"/>
          <w:bCs w:val="false"/>
          <w:i w:val="false"/>
          <w:iCs w:val="false"/>
          <w:sz w:val="20"/>
          <w:szCs w:val="20"/>
        </w:rPr>
        <w:t xml:space="preserve">The recommended first product is AaraMinds Agent Factory: a design-and-governance product that converts an agent idea into a production-ready blueprint package — autonomy classification, MCP tool contracts, agent identity and permission specification, data source-of-truth mapping, approval boundaries, evaluation plan, and a machine-verifiable deployment readiness score.</w:t>
      </w:r>
    </w:p>
    <w:p>
      <w:pPr>
        <w:spacing w:after="120"/>
      </w:pPr>
      <w:r>
        <w:rPr>
          <w:b w:val="false"/>
          <w:bCs w:val="false"/>
          <w:i w:val="false"/>
          <w:iCs w:val="false"/>
          <w:sz w:val="20"/>
          <w:szCs w:val="20"/>
        </w:rPr>
        <w:t xml:space="preserve">The platform then evolves into an Agent Control Tower: tool contract registry aligned to the official MCP Registry, an adopted (not built) MCP gateway for policy enforcement, an automated evaluation harness, a runtime console with OpenTelemetry GenAI-conformant traces, audit and replay, compliance evidence packs, and reusable agent templates. It orchestrates existing runtimes; it never replaces them.</w:t>
      </w:r>
    </w:p>
    <w:p>
      <w:pPr>
        <w:spacing w:after="120"/>
      </w:pPr>
      <w:r>
        <w:rPr>
          <w:b/>
          <w:bCs/>
          <w:i w:val="false"/>
          <w:iCs w:val="false"/>
          <w:sz w:val="20"/>
          <w:szCs w:val="20"/>
        </w:rPr>
        <w:t xml:space="preserve">Business recommendation: proceed with a narrow MVP. Do not build a runtime. Do not build a gateway from scratch. Build the design, governance, contract, identity, evaluation, and readiness layer first; integrate best-of-breed components for execution and enforcement once real agent patterns stabilize.</w:t>
      </w:r>
    </w:p>
    <w:p>
      <w:pPr>
        <w:pStyle w:val="Heading1"/>
        <w:spacing w:after="140" w:before="280"/>
      </w:pPr>
      <w:r>
        <w:rPr>
          <w:b/>
          <w:bCs/>
          <w:color w:val="1F2A44"/>
          <w:sz w:val="26"/>
          <w:szCs w:val="26"/>
        </w:rPr>
        <w:t xml:space="preserve">2. Business Context and Opportunity</w:t>
      </w:r>
    </w:p>
    <w:p>
      <w:pPr>
        <w:spacing w:after="120"/>
      </w:pPr>
      <w:r>
        <w:rPr>
          <w:b w:val="false"/>
          <w:bCs w:val="false"/>
          <w:i w:val="false"/>
          <w:iCs w:val="false"/>
          <w:sz w:val="20"/>
          <w:szCs w:val="20"/>
        </w:rPr>
        <w:t xml:space="preserve">Enterprise agentic AI crossed from pilots to production between 2024 and 2026. The constraint is no longer building agents — frameworks, protocols, and managed runtimes have made that cheap. The constraint is controlling them: agents that read enterprise data, call tools, hold identities, trigger workflows, coordinate with other agents, and produce outputs that business teams and regulators must trust.</w:t>
      </w:r>
    </w:p>
    <w:p>
      <w:pPr>
        <w:spacing w:after="120"/>
      </w:pPr>
      <w:r>
        <w:rPr>
          <w:b w:val="false"/>
          <w:bCs w:val="false"/>
          <w:i w:val="false"/>
          <w:iCs w:val="false"/>
          <w:sz w:val="20"/>
          <w:szCs w:val="20"/>
        </w:rPr>
        <w:t xml:space="preserve">Three forces make this the right moment. First, the protocol layer has stabilized: MCP is the enterprise default for tool and data integration, and A2A is a Linux Foundation standard with 150+ supporting organizations — a platform can now build on standards instead of betting on proprietary interfaces. Second, security and governance frameworks have matured into checkable vocabularies: OWASP Top 10 for Agentic Applications (ASI01–ASI10), NIST AI RMF and its GenAI Profile, and ISO/IEC 42001. Third, regulation is now operational: the EU AI Act's GPAI enforcement powers activate on 2 August 2026, and agent deployers carry documented obligations — governance evidence is becoming a purchase requirement, not a differentiator slide.</w:t>
      </w:r>
    </w:p>
    <w:p>
      <w:pPr>
        <w:spacing w:after="120"/>
      </w:pPr>
      <w:r>
        <w:rPr>
          <w:b w:val="false"/>
          <w:bCs w:val="false"/>
          <w:i w:val="false"/>
          <w:iCs w:val="false"/>
          <w:sz w:val="20"/>
          <w:szCs w:val="20"/>
        </w:rPr>
        <w:t xml:space="preserve">AaraMinds has a natural portfolio of agent candidates — Business Analyst, Scrum Master, FinOps, Migration QA, Network Topology Reviewer, Leadership Status, Architecture Reviewer, and Agent Evaluation &amp; Efficiency Engineer. Without a platform, each reinvents contracts, controls, prompts, evaluation rules, identity handling, audit patterns, and deployment gates. The differentiation opportunity is owning the enterprise operating model around agents: business value first, narrow autonomy, tool contracts, evidence-backed outputs, approval-gated execution, per-agent identity, observable behavior, and continuous evaluation.</w:t>
      </w:r>
    </w:p>
    <w:p>
      <w:pPr>
        <w:pStyle w:val="Heading1"/>
        <w:spacing w:after="140" w:before="280"/>
      </w:pPr>
      <w:r>
        <w:rPr>
          <w:b/>
          <w:bCs/>
          <w:color w:val="1F2A44"/>
          <w:sz w:val="26"/>
          <w:szCs w:val="26"/>
        </w:rPr>
        <w:t xml:space="preserve">3. External Trend Summary (mid-2026)</w:t>
      </w:r>
    </w:p>
    <w:p>
      <w:pPr>
        <w:spacing w:after="120"/>
      </w:pPr>
      <w:r>
        <w:rPr>
          <w:b w:val="false"/>
          <w:bCs w:val="false"/>
          <w:i w:val="false"/>
          <w:iCs w:val="false"/>
          <w:sz w:val="20"/>
          <w:szCs w:val="20"/>
        </w:rPr>
        <w:t xml:space="preserve">The following trends shape this BRD. They are not vendor endorsements; they show where the agent platform market has converged. Sources are listed in Section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Trend</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Business Implication for AaraMinds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is the enterprise default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standardizes tool/data integration across ChatGPT, Claude, Gemini, Copilot, Cursor, and VS Code, with ~9,600 servers in the official MCP Registry. The stable spec is 2025-11-25; the 2026-07-28 release candidate adds a stateless core, Tasks, MCP Apps, hardened authorization, and a formal deprecation policy. Build tool contracts MCP-native and track the spec cadence. [S1]</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gateways are a product category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MCP/agent gateways (policy enforcement, tool-level RBAC, filtered discovery, audit) are now a crowded commercial and open-source category. Adopt or integrate a gateway; do not build one. AaraMinds' value is the governance and contract layer above it. [S2]</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A2A is a Linux Foundation standard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Agent2Agent v1.2 (signed agent cards) is supported by 150+ organizations and natively integrated in Azure AI Foundry, Bedrock AgentCore, and Google Cloud, with SDKs in five languages. Design for A2A readiness; adopt when a concrete multi-agent use case justifies it. [S3]</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Runtimes are commoditized and converging</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Microsoft Agent Framework 1.0 (AutoGen + Semantic Kernel successor, graph workflows), Google ADK 1.0 (Python/Java/Go/TypeScript), AWS Bedrock AgentCore (serverless, framework-agnostic, deterministic policy enforcement outside the LLM), OpenAI Agents SDK/Frontier, and LangGraph all ship production runtimes. Stay runtime-neutral; orchestrate, never rebuild. [S4]</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identity is first-class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Microsoft Entra Agent ID reached GA (April 2026): agents get governed identities, OAuth 2.0 with federated identity credentials, conditional access, and lifecycle management. Non-human identities already outnumber humans ~10:1. Every agent the platform designs must carry an identity and permission specification. [S5]</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Agentic security has a canonical vocabulary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OWASP Top 10 for Agentic Applications 2026 (ASI01–ASI10) covers planning, tool misuse, identity, supply chain, code execution, memory, inter-agent communication, cascading failures, human-agent trust, and rogue agents. Map every governance checklist item to ASI categories. [S6]</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is standardizing on OTel GenAI</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OpenTelemetry GenAI semantic conventions define agent, workflow, tool, and model spans plus token/latency metrics (still experimental status). Output evaluation and safety scoring are explicitly not covered — that gap is AaraMinds' to own. Emit OTel GenAI-conformant telemetry from day one. [S7]</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regulation is now enforced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EU AI Act GPAI obligations became applicable August 2025; AI Office enforcement powers (fines, recalls) activate 2 August 2026. The May 2026 Digital Omnibus agreement moves Annex III high-risk obligations to 2 December 2027. Agent builders are typically deployers, with documentation and oversight duties. Compliance evidence must be a platform output. [S8]</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ISO/IEC 42001 is the de facto AI management system</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Early adopters implement formal AI asset registries and lifecycle discipline (design → validation → deployment → monitoring → retirement). Agent-specific assurance frameworks (e.g., AIUC-1) compose ISO 42001, NIST AI RMF, and the EU AI Act. The platform's agent catalog should double as the ISO 42001 AI asset registry. [S9]</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is a release discipline</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Vendor guidance and enterprise practice converge on golden datasets, trace-based regression tests, and evaluation gates in the release pipeline. Readiness must be computed from verifiable checks — schema validation, contract lint, evaluation results against thresholds — not self-attested checkboxes. [S10]</w:t>
            </w:r>
          </w:p>
        </w:tc>
      </w:tr>
    </w:tbl>
    <w:p>
      <w:pPr>
        <w:pStyle w:val="Heading1"/>
        <w:spacing w:after="140" w:before="280"/>
      </w:pPr>
      <w:r>
        <w:rPr>
          <w:b/>
          <w:bCs/>
          <w:color w:val="1F2A44"/>
          <w:sz w:val="26"/>
          <w:szCs w:val="26"/>
        </w:rPr>
        <w:t xml:space="preserve">4. Business Problem Statement</w:t>
      </w:r>
    </w:p>
    <w:p>
      <w:pPr>
        <w:spacing w:after="120"/>
      </w:pPr>
      <w:r>
        <w:rPr>
          <w:b w:val="false"/>
          <w:bCs w:val="false"/>
          <w:i w:val="false"/>
          <w:iCs w:val="false"/>
          <w:sz w:val="20"/>
          <w:szCs w:val="20"/>
        </w:rPr>
        <w:t xml:space="preserve">Agent development without a platform is fragmented and ungoverned. Teams produce demos quickly, but production requires repeatable answers to questions usually handled late: What can the agent do? Under what identity? What tools can it call, with what contract? What data is authoritative? What actions require approval? How is output evaluated and evidenced? Who owns failures? How are runs audited and replayed? What does the regulator see?</w:t>
      </w:r>
    </w:p>
    <w:p>
      <w:pPr>
        <w:spacing w:after="120"/>
      </w:pPr>
      <w:r>
        <w:rPr>
          <w:b w:val="false"/>
          <w:bCs w:val="false"/>
          <w:i w:val="false"/>
          <w:iCs w:val="false"/>
          <w:sz w:val="20"/>
          <w:szCs w:val="20"/>
        </w:rPr>
        <w:t xml:space="preserve">The 2026 twist is agent sprawl: because runtimes are cheap and MCP servers are abundant, organizations accumulate ungoverned agents and tool connections faster than they can review them — the same pattern as unmanaged workload identities, at higher blast radius. AaraMinds needs a platform that converts agent ideas into governed, testable, observable, identity-bound, reusable production patterns, and that keeps the portfolio governed as it grows.</w:t>
      </w:r>
    </w:p>
    <w:p>
      <w:pPr>
        <w:pStyle w:val="Heading1"/>
        <w:spacing w:after="140" w:before="280"/>
      </w:pPr>
      <w:r>
        <w:rPr>
          <w:b/>
          <w:bCs/>
          <w:color w:val="1F2A44"/>
          <w:sz w:val="26"/>
          <w:szCs w:val="26"/>
        </w:rPr>
        <w:t xml:space="preserve">5.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Objective</w:t>
            </w:r>
          </w:p>
        </w:tc>
        <w:tc>
          <w:tcPr>
            <w:tcW w:type="dxa" w:w="56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Description</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BO-01</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Standardize enterprise agent creation</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approved agent follows a common design, identity, tool, data, security, evaluation, and operations model.</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BO-02</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Reduce agent delivery friction</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Reusable templates, contracts, and machine-verifiable readiness checks eliminate repeated architecture and governance work.</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BO-03</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Improve trust and auditability</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production agent produces evidence-backed outputs, traceable tool calls, and auditable, replayable decisions.</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BO-04</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Control autonomy risk</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Agents are classified by autonomy level (1–5) and gated by approval boundaries and deterministic policy checks before tool execution.</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BO-05</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Enable reuse across the AaraMinds portfolio</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 Scrum Master, FinOps, QA, Network, Leadership Status, and Architecture agents share platform capabilities, contracts, and templates.</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BO-06</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Make compliance an output, not a project</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generates the evidence artifacts (asset registry, risk mapping, oversight records) that EU AI Act, ISO/IEC 42001, and NIST AI RMF reviews require.</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BO-07</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 a defensible product category</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Position AaraMinds as the enterprise agent lifecycle and governance layer — above runtimes and gateways, not competing with them.</w:t>
            </w:r>
          </w:p>
        </w:tc>
      </w:tr>
    </w:tbl>
    <w:p>
      <w:pPr>
        <w:pStyle w:val="Heading1"/>
        <w:spacing w:after="140" w:before="280"/>
      </w:pPr>
      <w:r>
        <w:rPr>
          <w:b/>
          <w:bCs/>
          <w:color w:val="1F2A44"/>
          <w:sz w:val="26"/>
          <w:szCs w:val="26"/>
        </w:rPr>
        <w:t xml:space="preserve">6. Target Users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Persona</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Role in Platform</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AI Architect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Defines agent patterns, integration approach, autonomy boundaries, and platform standards.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Engineering Lead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Uses generated blueprints, workflows, tool contracts, identity specs, and deployment checklists to build agents.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Owner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Defines business outcomes, approves scope, validates usefulness, and owns adoption.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 Risk Reviewer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Reviews permissions, agent identities, data access, prompt-injection controls (OWASP ASI), approval gates, and audit design.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Governance / Compliance Lead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Maintains the AI asset registry; maps agents to EU AI Act, ISO/IEC 42001, and NIST AI RMF obligations; owns compliance evidence.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Admin</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Manages agent catalog, tool registry, policies, identities, versions, runtime configs, and operational dashboards.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Operator / Support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Monitors runs, investigates failures, replays traces, manages incidents, and supports users.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End User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Uses approved agents through Teams, web app, API, or workflow integrations.</w:t>
            </w:r>
          </w:p>
        </w:tc>
      </w:tr>
    </w:tbl>
    <w:p>
      <w:pPr>
        <w:pStyle w:val="Heading1"/>
        <w:spacing w:after="140" w:before="280"/>
      </w:pPr>
      <w:r>
        <w:rPr>
          <w:b/>
          <w:bCs/>
          <w:color w:val="1F2A44"/>
          <w:sz w:val="26"/>
          <w:szCs w:val="26"/>
        </w:rPr>
        <w:t xml:space="preserve">7. Product Vision and Positioning</w:t>
      </w:r>
    </w:p>
    <w:p>
      <w:pPr>
        <w:spacing w:after="120"/>
      </w:pPr>
      <w:r>
        <w:rPr>
          <w:b w:val="false"/>
          <w:bCs w:val="false"/>
          <w:i w:val="false"/>
          <w:iCs w:val="false"/>
          <w:sz w:val="20"/>
          <w:szCs w:val="20"/>
        </w:rPr>
        <w:t xml:space="preserve">Vision: AaraMinds Agent Platform enables enterprises to design, govern, evaluate, deploy, and operate AI agents with controlled autonomy, governed identities, and measurable business value.</w:t>
      </w:r>
    </w:p>
    <w:p>
      <w:pPr>
        <w:spacing w:after="120"/>
      </w:pPr>
      <w:r>
        <w:rPr>
          <w:b w:val="false"/>
          <w:bCs w:val="false"/>
          <w:i w:val="false"/>
          <w:iCs w:val="false"/>
          <w:sz w:val="20"/>
          <w:szCs w:val="20"/>
        </w:rPr>
        <w:t xml:space="preserve">Positioning statement: AaraMinds Agent Platform is the enterprise lifecycle and governance layer for AI agents — governed tool access via MCP contracts, per-agent identity, evidence-based outputs, approval-gated execution, evaluation-first delivery, standards-based observability, audit and replay, compliance evidence, and reusable agent patterns.</w:t>
      </w:r>
    </w:p>
    <w:p>
      <w:pPr>
        <w:spacing w:after="120"/>
      </w:pPr>
      <w:r>
        <w:rPr>
          <w:b w:val="false"/>
          <w:bCs w:val="false"/>
          <w:i w:val="false"/>
          <w:iCs w:val="false"/>
          <w:sz w:val="20"/>
          <w:szCs w:val="20"/>
        </w:rPr>
        <w:t xml:space="preserve">Differentiation: the platform does not compete with runtimes (Microsoft Agent Framework, LangGraph, Google ADK, OpenAI Agents SDK, Bedrock AgentCore) or with MCP gateways. It sits above both as the business, governance, contract, identity, evaluation, and operating layer — the system of record for what agents exist, what they may do, and whether they are fit for production. Its readiness scores are computed from verifiable proofs, which no document-template competitor can claim.</w:t>
      </w:r>
    </w:p>
    <w:p>
      <w:pPr>
        <w:pStyle w:val="Heading1"/>
        <w:spacing w:after="140" w:before="280"/>
      </w:pPr>
      <w:r>
        <w:rPr>
          <w:b/>
          <w:bCs/>
          <w:color w:val="1F2A44"/>
          <w:sz w:val="26"/>
          <w:szCs w:val="26"/>
        </w:rPr>
        <w:t xml:space="preserve">8. Scope</w:t>
      </w:r>
    </w:p>
    <w:p>
      <w:pPr>
        <w:pStyle w:val="Heading2"/>
        <w:spacing w:after="100" w:before="200"/>
      </w:pPr>
      <w:r>
        <w:rPr>
          <w:b/>
          <w:bCs/>
          <w:color w:val="1F2A44"/>
          <w:sz w:val="22"/>
          <w:szCs w:val="22"/>
        </w:rPr>
        <w:t xml:space="preserve">8.1 In Scope for MVP</w:t>
      </w:r>
    </w:p>
    <w:p>
      <w:pPr>
        <w:pStyle w:val="ListParagraph"/>
        <w:numPr>
          <w:ilvl w:val="0"/>
          <w:numId w:val="2"/>
        </w:numPr>
        <w:spacing w:after="60"/>
      </w:pPr>
      <w:r>
        <w:rPr>
          <w:sz w:val="20"/>
          <w:szCs w:val="20"/>
        </w:rPr>
        <w:t xml:space="preserve">Agent intake and business case capture.</w:t>
      </w:r>
    </w:p>
    <w:p>
      <w:pPr>
        <w:pStyle w:val="ListParagraph"/>
        <w:numPr>
          <w:ilvl w:val="0"/>
          <w:numId w:val="2"/>
        </w:numPr>
        <w:spacing w:after="60"/>
      </w:pPr>
      <w:r>
        <w:rPr>
          <w:sz w:val="20"/>
          <w:szCs w:val="20"/>
        </w:rPr>
        <w:t xml:space="preserve">Agent autonomy classification using levels 1–5, with risk scoring.</w:t>
      </w:r>
    </w:p>
    <w:p>
      <w:pPr>
        <w:pStyle w:val="ListParagraph"/>
        <w:numPr>
          <w:ilvl w:val="0"/>
          <w:numId w:val="2"/>
        </w:numPr>
        <w:spacing w:after="60"/>
      </w:pPr>
      <w:r>
        <w:rPr>
          <w:sz w:val="20"/>
          <w:szCs w:val="20"/>
        </w:rPr>
        <w:t xml:space="preserve">Agent blueprint generation for architecture and engineering handoff.</w:t>
      </w:r>
    </w:p>
    <w:p>
      <w:pPr>
        <w:pStyle w:val="ListParagraph"/>
        <w:numPr>
          <w:ilvl w:val="0"/>
          <w:numId w:val="2"/>
        </w:numPr>
        <w:spacing w:after="60"/>
      </w:pPr>
      <w:r>
        <w:rPr>
          <w:sz w:val="20"/>
          <w:szCs w:val="20"/>
        </w:rPr>
        <w:t xml:space="preserve">MCP tool contract generation (aligned to the current stable MCP spec) and registry foundation.</w:t>
      </w:r>
    </w:p>
    <w:p>
      <w:pPr>
        <w:pStyle w:val="ListParagraph"/>
        <w:numPr>
          <w:ilvl w:val="0"/>
          <w:numId w:val="2"/>
        </w:numPr>
        <w:spacing w:after="60"/>
      </w:pPr>
      <w:r>
        <w:rPr>
          <w:sz w:val="20"/>
          <w:szCs w:val="20"/>
        </w:rPr>
        <w:t xml:space="preserve">Agent identity and permission specification per agent (principal, scopes, credential pattern, lifecycle).</w:t>
      </w:r>
    </w:p>
    <w:p>
      <w:pPr>
        <w:pStyle w:val="ListParagraph"/>
        <w:numPr>
          <w:ilvl w:val="0"/>
          <w:numId w:val="2"/>
        </w:numPr>
        <w:spacing w:after="60"/>
      </w:pPr>
      <w:r>
        <w:rPr>
          <w:sz w:val="20"/>
          <w:szCs w:val="20"/>
        </w:rPr>
        <w:t xml:space="preserve">Data source and source-of-truth mapping.</w:t>
      </w:r>
    </w:p>
    <w:p>
      <w:pPr>
        <w:pStyle w:val="ListParagraph"/>
        <w:numPr>
          <w:ilvl w:val="0"/>
          <w:numId w:val="2"/>
        </w:numPr>
        <w:spacing w:after="60"/>
      </w:pPr>
      <w:r>
        <w:rPr>
          <w:sz w:val="20"/>
          <w:szCs w:val="20"/>
        </w:rPr>
        <w:t xml:space="preserve">Human approval boundary definition.</w:t>
      </w:r>
    </w:p>
    <w:p>
      <w:pPr>
        <w:pStyle w:val="ListParagraph"/>
        <w:numPr>
          <w:ilvl w:val="0"/>
          <w:numId w:val="2"/>
        </w:numPr>
        <w:spacing w:after="60"/>
      </w:pPr>
      <w:r>
        <w:rPr>
          <w:sz w:val="20"/>
          <w:szCs w:val="20"/>
        </w:rPr>
        <w:t xml:space="preserve">Evaluation plan and golden-test structure generation.</w:t>
      </w:r>
    </w:p>
    <w:p>
      <w:pPr>
        <w:pStyle w:val="ListParagraph"/>
        <w:numPr>
          <w:ilvl w:val="0"/>
          <w:numId w:val="2"/>
        </w:numPr>
        <w:spacing w:after="60"/>
      </w:pPr>
      <w:r>
        <w:rPr>
          <w:sz w:val="20"/>
          <w:szCs w:val="20"/>
        </w:rPr>
        <w:t xml:space="preserve">Security and governance checklist mapped to OWASP ASI01–ASI10 and NIST AI RMF functions.</w:t>
      </w:r>
    </w:p>
    <w:p>
      <w:pPr>
        <w:pStyle w:val="ListParagraph"/>
        <w:numPr>
          <w:ilvl w:val="0"/>
          <w:numId w:val="2"/>
        </w:numPr>
        <w:spacing w:after="60"/>
      </w:pPr>
      <w:r>
        <w:rPr>
          <w:sz w:val="20"/>
          <w:szCs w:val="20"/>
        </w:rPr>
        <w:t xml:space="preserve">Machine-verifiable deployment readiness scoring (schema validation, contract lint, checklist completeness, evaluation thresholds).</w:t>
      </w:r>
    </w:p>
    <w:p>
      <w:pPr>
        <w:pStyle w:val="ListParagraph"/>
        <w:numPr>
          <w:ilvl w:val="0"/>
          <w:numId w:val="2"/>
        </w:numPr>
        <w:spacing w:after="60"/>
      </w:pPr>
      <w:r>
        <w:rPr>
          <w:sz w:val="20"/>
          <w:szCs w:val="20"/>
        </w:rPr>
        <w:t xml:space="preserve">Compliance evidence map (EU AI Act deployer duties, ISO/IEC 42001 asset registry fields).</w:t>
      </w:r>
    </w:p>
    <w:p>
      <w:pPr>
        <w:pStyle w:val="ListParagraph"/>
        <w:numPr>
          <w:ilvl w:val="0"/>
          <w:numId w:val="2"/>
        </w:numPr>
        <w:spacing w:after="60"/>
      </w:pPr>
      <w:r>
        <w:rPr>
          <w:sz w:val="20"/>
          <w:szCs w:val="20"/>
        </w:rPr>
        <w:t xml:space="preserve">Export to Markdown / repository folder structure.</w:t>
      </w:r>
    </w:p>
    <w:p>
      <w:pPr>
        <w:pStyle w:val="Heading2"/>
        <w:spacing w:after="100" w:before="200"/>
      </w:pPr>
      <w:r>
        <w:rPr>
          <w:b/>
          <w:bCs/>
          <w:color w:val="1F2A44"/>
          <w:sz w:val="22"/>
          <w:szCs w:val="22"/>
        </w:rPr>
        <w:t xml:space="preserve">8.2 In Scope for Later Phases</w:t>
      </w:r>
    </w:p>
    <w:p>
      <w:pPr>
        <w:pStyle w:val="ListParagraph"/>
        <w:numPr>
          <w:ilvl w:val="0"/>
          <w:numId w:val="2"/>
        </w:numPr>
        <w:spacing w:after="60"/>
      </w:pPr>
      <w:r>
        <w:rPr>
          <w:sz w:val="20"/>
          <w:szCs w:val="20"/>
        </w:rPr>
        <w:t xml:space="preserve">MCP gateway integration (adopt an existing gateway) with policy enforcement and audit.</w:t>
      </w:r>
    </w:p>
    <w:p>
      <w:pPr>
        <w:pStyle w:val="ListParagraph"/>
        <w:numPr>
          <w:ilvl w:val="0"/>
          <w:numId w:val="2"/>
        </w:numPr>
        <w:spacing w:after="60"/>
      </w:pPr>
      <w:r>
        <w:rPr>
          <w:sz w:val="20"/>
          <w:szCs w:val="20"/>
        </w:rPr>
        <w:t xml:space="preserve">Runtime console for agent executions, traces, cost, latency, and failures (OTel GenAI-conformant).</w:t>
      </w:r>
    </w:p>
    <w:p>
      <w:pPr>
        <w:pStyle w:val="ListParagraph"/>
        <w:numPr>
          <w:ilvl w:val="0"/>
          <w:numId w:val="2"/>
        </w:numPr>
        <w:spacing w:after="60"/>
      </w:pPr>
      <w:r>
        <w:rPr>
          <w:sz w:val="20"/>
          <w:szCs w:val="20"/>
        </w:rPr>
        <w:t xml:space="preserve">Automated evaluation harness with regression test execution as a release gate.</w:t>
      </w:r>
    </w:p>
    <w:p>
      <w:pPr>
        <w:pStyle w:val="ListParagraph"/>
        <w:numPr>
          <w:ilvl w:val="0"/>
          <w:numId w:val="2"/>
        </w:numPr>
        <w:spacing w:after="60"/>
      </w:pPr>
      <w:r>
        <w:rPr>
          <w:sz w:val="20"/>
          <w:szCs w:val="20"/>
        </w:rPr>
        <w:t xml:space="preserve">Approval workflow service integrated with Teams or ticketing systems.</w:t>
      </w:r>
    </w:p>
    <w:p>
      <w:pPr>
        <w:pStyle w:val="ListParagraph"/>
        <w:numPr>
          <w:ilvl w:val="0"/>
          <w:numId w:val="2"/>
        </w:numPr>
        <w:spacing w:after="60"/>
      </w:pPr>
      <w:r>
        <w:rPr>
          <w:sz w:val="20"/>
          <w:szCs w:val="20"/>
        </w:rPr>
        <w:t xml:space="preserve">Agent catalog / internal marketplace of reusable enterprise agents, doubling as the ISO 42001 AI asset registry.</w:t>
      </w:r>
    </w:p>
    <w:p>
      <w:pPr>
        <w:pStyle w:val="ListParagraph"/>
        <w:numPr>
          <w:ilvl w:val="0"/>
          <w:numId w:val="2"/>
        </w:numPr>
        <w:spacing w:after="60"/>
      </w:pPr>
      <w:r>
        <w:rPr>
          <w:sz w:val="20"/>
          <w:szCs w:val="20"/>
        </w:rPr>
        <w:t xml:space="preserve">A2A interoperability (agent cards, signed identity) where a concrete multi-agent case justifies it.</w:t>
      </w:r>
    </w:p>
    <w:p>
      <w:pPr>
        <w:pStyle w:val="ListParagraph"/>
        <w:numPr>
          <w:ilvl w:val="0"/>
          <w:numId w:val="2"/>
        </w:numPr>
        <w:spacing w:after="60"/>
      </w:pPr>
      <w:r>
        <w:rPr>
          <w:sz w:val="20"/>
          <w:szCs w:val="20"/>
        </w:rPr>
        <w:t xml:space="preserve">Cost and usage governance for models, tools, and runtimes.</w:t>
      </w:r>
    </w:p>
    <w:p>
      <w:pPr>
        <w:pStyle w:val="ListParagraph"/>
        <w:numPr>
          <w:ilvl w:val="0"/>
          <w:numId w:val="2"/>
        </w:numPr>
        <w:spacing w:after="60"/>
      </w:pPr>
      <w:r>
        <w:rPr>
          <w:sz w:val="20"/>
          <w:szCs w:val="20"/>
        </w:rPr>
        <w:t xml:space="preserve">Compliance evidence packs generated per agent per release.</w:t>
      </w:r>
    </w:p>
    <w:p>
      <w:pPr>
        <w:pStyle w:val="Heading2"/>
        <w:spacing w:after="100" w:before="200"/>
      </w:pPr>
      <w:r>
        <w:rPr>
          <w:b/>
          <w:bCs/>
          <w:color w:val="1F2A44"/>
          <w:sz w:val="22"/>
          <w:szCs w:val="22"/>
        </w:rPr>
        <w:t xml:space="preserve">8.3 Out of Scope</w:t>
      </w:r>
    </w:p>
    <w:p>
      <w:pPr>
        <w:pStyle w:val="ListParagraph"/>
        <w:numPr>
          <w:ilvl w:val="0"/>
          <w:numId w:val="2"/>
        </w:numPr>
        <w:spacing w:after="60"/>
      </w:pPr>
      <w:r>
        <w:rPr>
          <w:sz w:val="20"/>
          <w:szCs w:val="20"/>
        </w:rPr>
        <w:t xml:space="preserve">Training or fine-tuning proprietary foundation models.</w:t>
      </w:r>
    </w:p>
    <w:p>
      <w:pPr>
        <w:pStyle w:val="ListParagraph"/>
        <w:numPr>
          <w:ilvl w:val="0"/>
          <w:numId w:val="2"/>
        </w:numPr>
        <w:spacing w:after="60"/>
      </w:pPr>
      <w:r>
        <w:rPr>
          <w:sz w:val="20"/>
          <w:szCs w:val="20"/>
        </w:rPr>
        <w:t xml:space="preserve">Building an agent runtime — integrate existing runtimes instead.</w:t>
      </w:r>
    </w:p>
    <w:p>
      <w:pPr>
        <w:pStyle w:val="ListParagraph"/>
        <w:numPr>
          <w:ilvl w:val="0"/>
          <w:numId w:val="2"/>
        </w:numPr>
        <w:spacing w:after="60"/>
      </w:pPr>
      <w:r>
        <w:rPr>
          <w:sz w:val="20"/>
          <w:szCs w:val="20"/>
        </w:rPr>
        <w:t xml:space="preserve">Building an MCP gateway from scratch — adopt and integrate.</w:t>
      </w:r>
    </w:p>
    <w:p>
      <w:pPr>
        <w:pStyle w:val="ListParagraph"/>
        <w:numPr>
          <w:ilvl w:val="0"/>
          <w:numId w:val="2"/>
        </w:numPr>
        <w:spacing w:after="60"/>
      </w:pPr>
      <w:r>
        <w:rPr>
          <w:sz w:val="20"/>
          <w:szCs w:val="20"/>
        </w:rPr>
        <w:t xml:space="preserve">Fully autonomous production execution without approval gates (Level 5) until platform maturity is proven.</w:t>
      </w:r>
    </w:p>
    <w:p>
      <w:pPr>
        <w:pStyle w:val="ListParagraph"/>
        <w:numPr>
          <w:ilvl w:val="0"/>
          <w:numId w:val="2"/>
        </w:numPr>
        <w:spacing w:after="60"/>
      </w:pPr>
      <w:r>
        <w:rPr>
          <w:sz w:val="20"/>
          <w:szCs w:val="20"/>
        </w:rPr>
        <w:t xml:space="preserve">Customer-facing public marketplace.</w:t>
      </w:r>
    </w:p>
    <w:p>
      <w:pPr>
        <w:pStyle w:val="ListParagraph"/>
        <w:numPr>
          <w:ilvl w:val="0"/>
          <w:numId w:val="2"/>
        </w:numPr>
        <w:spacing w:after="60"/>
      </w:pPr>
      <w:r>
        <w:rPr>
          <w:sz w:val="20"/>
          <w:szCs w:val="20"/>
        </w:rPr>
        <w:t xml:space="preserve">Universal connector coverage for every enterprise system.</w:t>
      </w:r>
    </w:p>
    <w:p>
      <w:pPr>
        <w:pStyle w:val="Heading1"/>
        <w:spacing w:after="140" w:before="280"/>
      </w:pPr>
      <w:r>
        <w:rPr>
          <w:b/>
          <w:bCs/>
          <w:color w:val="1F2A44"/>
          <w:sz w:val="26"/>
          <w:szCs w:val="26"/>
        </w:rPr>
        <w:t xml:space="preserve">9.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160"/>
        <w:gridCol w:w="1000"/>
      </w:tblGrid>
      <w:tr>
        <w:trPr>
          <w:tblHeader/>
        </w:trPr>
        <w:tc>
          <w:tcPr>
            <w:tcW w:type="dxa" w:w="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3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Requirement</w:t>
            </w:r>
          </w:p>
        </w:tc>
        <w:tc>
          <w:tcPr>
            <w:tcW w:type="dxa" w:w="51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Description</w:t>
            </w:r>
          </w:p>
        </w:tc>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Priority</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Catalog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Maintain a catalog of all proposed, draft, pilot, production, deprecated, and retired agents; the catalog serves as the ISO/IEC 42001 AI asset registry.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BR-002</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Intake</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Capture business problem, owner, users, expected outcomes, risks, data sources, tools, and approval needs.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BR-003</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Autonomy Classification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Classify every agent from Level 1 (Advisory) to Level 5 (Autonomous Execution); require justification and sign-off above Level 3.</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BR-004</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Blueprint Generation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a standard agent blueprint covering scope, workflow, tools, identity, data, security, evaluation, operations, and ownership.</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BR-005</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Tool Contracts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 and store MCP-native tool contracts with input/output schema, permissions, failure handling, audit record, and approval requirement; track the MCP spec version each contract targets.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BR-006</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Identity Specification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agent design includes an identity principal, credential pattern (OAuth 2.0 / workload identity federation), scoped permissions, and lifecycle (creation, rotation, retirement).</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BR-007</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Source-of-Truth Mapping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Identify authoritative systems for each data domain; mark cached, derived, stale, or conflicting data.</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BR-008</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 Boundaries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 which actions require human approval before execution; enforce deterministically, outside the model's reasoning loop.</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BR-009</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Plan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an evaluation plan covering golden tests, retrieval quality, tool-call accuracy, citations, safety (incl. prompt injection), latency, cost, and regression.</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BR-010</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Machine-Verifiable Readiness Scoring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Calculate a production-readiness score from verifiable checks — schema-valid artifacts, contract lint, checklist completeness, evaluation results against thresholds — not self-attestation. Output: pass / block / defer with named blockers.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 Contract</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Require evidence-backed final outputs for agents that make factual, operational, compliance, or leadership claims.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BR-012</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Checklist (ASI-mapped)</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Map every agent to OWASP ASI01–ASI10 controls, NIST AI RMF functions, prompt-injection defenses, and audit obligations before pilot.</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BR-013</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Evidence Map</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per-agent compliance evidence: EU AI Act role (deployer/provider) and duties, ISO 42001 registry fields, oversight and documentation records.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BR-014</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Exportable Deliverables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Export generated artifacts into Markdown and repository folder structures for engineering handoff.</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BR-015</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Versioning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 agent blueprints, prompts, tool contracts, identity specs, evaluation sets, policies, and deployment configs.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BR-016</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Integration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Integrate with one or more agent runtimes for execution after blueprint approval; remain runtime-neutral at the contract level.</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BR-017</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Trace and Audit View</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Provide a run-level trace and audit view (OTel GenAI-conformant) once execution capability exists; support replay.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BR-018</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Policy Engine</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Support configurable governance policies for tool access, data classification, and approval rules, enforced via the adopted MCP gateway.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BR-019</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Kill Switch</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admins can disable agents, tools, identities, runtime connectors, or specific actions quickly.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BR-020</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Templates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Provide reusable approved templates and agent patterns by domain.</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BR-021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A2A Readiness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Support signed agent cards and A2A-compatible metadata so agents can interoperate when justified.</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Could</w:t>
            </w:r>
          </w:p>
        </w:tc>
      </w:tr>
    </w:tbl>
    <w:p>
      <w:pPr>
        <w:pStyle w:val="Heading1"/>
        <w:spacing w:after="140" w:before="280"/>
      </w:pPr>
      <w:r>
        <w:rPr>
          <w:b/>
          <w:bCs/>
          <w:color w:val="1F2A44"/>
          <w:sz w:val="26"/>
          <w:szCs w:val="26"/>
        </w:rPr>
        <w:t xml:space="preserve">10. Functional Requirements by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Capability</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Functional Description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Factory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 agent requests; classify agent type; generate blueprint; produce HLD/LLD starter artifacts; export to repo.</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Autonomy &amp; Risk Classifier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Score agents by action risk, data sensitivity, reversibility, user impact, financial impact, and production impact.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Registry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 review, approve, version, and search MCP-native tool contracts; align naming and metadata with the official MCP Registry.</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 &amp; Permission Mapper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per-agent identity specs: principal, credential pattern, scopes, conditional access expectations, lifecycle events.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&amp; Evidence Registry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Map data domains to authoritative systems; define citation/evidence rules; mark cached and derived data.</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Planner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golden test structure, test categories, acceptance thresholds, and release gates.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Governance Checklist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Map proposed agent to approval gates, RBAC, data classification, audit, OWASP ASI controls, and operational owner.</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Engine</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Compute readiness from verifiable checks (schema validation, contract lint, checklist completeness, evaluation thresholds); emit pass/block/defer with blockers.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Evidence Generator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Produce EU AI Act / ISO 42001 / NIST AI RMF evidence maps per agent and per release.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Dashboard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Show agent status, missing artifacts, risk level, production readiness, and blocker list.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Export / Handoff</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Markdown folders: architecture brief, prompt file, MCP contracts, identity spec, eval plan, backlog, release checklist.</w:t>
            </w:r>
          </w:p>
        </w:tc>
      </w:tr>
    </w:tbl>
    <w:p>
      <w:pPr>
        <w:pStyle w:val="Heading1"/>
        <w:spacing w:after="140" w:before="280"/>
      </w:pPr>
      <w:r>
        <w:rPr>
          <w:b/>
          <w:bCs/>
          <w:color w:val="1F2A44"/>
          <w:sz w:val="26"/>
          <w:szCs w:val="26"/>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1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Category</w:t>
            </w:r>
          </w:p>
        </w:tc>
        <w:tc>
          <w:tcPr>
            <w:tcW w:type="dxa" w:w="63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Requirement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NFR-001</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All access authenticated and authorization-controlled using least privilege; agents, users, and tools are distinct principals.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NFR-002</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Auditability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All significant user actions, agent design changes, tool contract changes, identity changes, approvals, and runtime actions are auditable.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NFR-003</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Reliability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fails safely, preserving state and avoiding silent execution of risky actions.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NFR-004</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Traceability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production agent traces from business objective to requirements, tools, identity, data sources, evaluations, approvals, and owners.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NFR-005</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Extensibility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New runtimes, tools, templates, and evaluation types can be added without redesigning the core.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NFR-006</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Interoperability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MCP-native tool integration against the current stable spec (2025-11-25), with a tracked migration path to the stateless-core spec; A2A-compatible metadata for later interop.</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NFR-007</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phase emits OpenTelemetry GenAI semantic-convention traces (agent, workflow, tool, model spans), token/cost/latency metrics, and replay support.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NFR-008</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Performance</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Design and export operations complete within interactive response times; runtime SLOs defined per agent.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NFR-009</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Protection</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Secrets, credentials, PII, customer data, and confidential documents are never exposed to prompts, memory, traces, or exports without policy controls.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NFR-010</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users submit agent ideas without understanding frameworks; architects review generated artifacts; reviewers see risk at a glance.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NFR-011</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Compliance-readiness</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records are sufficient to answer an EU AI Act deployer inquiry or an ISO/IEC 42001 audit without manual reconstruction.</w:t>
            </w:r>
          </w:p>
        </w:tc>
      </w:tr>
    </w:tbl>
    <w:p>
      <w:pPr>
        <w:pStyle w:val="Heading1"/>
        <w:spacing w:after="140" w:before="280"/>
      </w:pPr>
      <w:r>
        <w:rPr>
          <w:b/>
          <w:bCs/>
          <w:color w:val="1F2A44"/>
          <w:sz w:val="26"/>
          <w:szCs w:val="26"/>
        </w:rPr>
        <w:t xml:space="preserve">12. Recommended Business Architecture</w:t>
      </w:r>
    </w:p>
    <w:p>
      <w:pPr>
        <w:spacing w:after="120"/>
      </w:pPr>
      <w:r>
        <w:rPr>
          <w:b w:val="false"/>
          <w:bCs w:val="false"/>
          <w:i w:val="false"/>
          <w:iCs w:val="false"/>
          <w:sz w:val="20"/>
          <w:szCs w:val="20"/>
        </w:rPr>
        <w:t xml:space="preserve">Build as a layered business capability, not a monolithic runtime. Buy or adopt the commodity layers; build the differentiating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Layer</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Business Responsibility (build / adopt)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Experience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React admin console, Microsoft Teams interface, API access for enterprise workflows. (Build)</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Factory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Intake, classification, blueprint generation, readiness scoring, artifact export.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Governance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Policies, approvals, RBAC, risk and data classification, compliance mapping, ownership, kill switch.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Per-agent identities via enterprise IdP (Entra Agent ID pattern), OAuth 2.0 / workload identity federation, scoped permissions, lifecycle. (Adopt IdP; build the mapping)</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&amp; MCP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registry (build); MCP gateway for enforcement, discovery filtering, and audit (adopt and integrate).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Orchestration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Integration with Microsoft Agent Framework, LangGraph, Google ADK, OpenAI Agents SDK, or managed runtimes (Bedrock AgentCore-class). (Adopt)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&amp; Knowledge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PostgreSQL, pgvector, full-text search; knowledge graph only where relationship traversal is proven necessary; audit/event store; document/object storage. (Build on managed services)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Golden datasets, automated evals, replay tests, citation checks, safety/prompt-injection tests, regression dashboard.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OTel GenAI traces, logs, metrics, cost, latency, failure analytics, replay and incident debugging. (Adopt OTel + Grafana/Prometheus; build agent-level views)</w:t>
            </w:r>
          </w:p>
        </w:tc>
      </w:tr>
    </w:tbl>
    <w:p>
      <w:pPr>
        <w:pStyle w:val="Heading1"/>
        <w:spacing w:after="140" w:before="280"/>
      </w:pPr>
      <w:r>
        <w:rPr>
          <w:b/>
          <w:bCs/>
          <w:color w:val="1F2A44"/>
          <w:sz w:val="26"/>
          <w:szCs w:val="26"/>
        </w:rPr>
        <w:t xml:space="preserve">13. Data and Source-of-Truth Requirements</w:t>
      </w:r>
    </w:p>
    <w:p>
      <w:pPr>
        <w:spacing w:after="120"/>
      </w:pPr>
      <w:r>
        <w:rPr>
          <w:b w:val="false"/>
          <w:bCs w:val="false"/>
          <w:i w:val="false"/>
          <w:iCs w:val="false"/>
          <w:sz w:val="20"/>
          <w:szCs w:val="20"/>
        </w:rPr>
        <w:t xml:space="preserve">The platform shall not treat retrieved content, memory, or generated summaries as authoritative unless backed by an approved source-of-truth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800"/>
        <w:gridCol w:w="2560"/>
      </w:tblGrid>
      <w:tr>
        <w:trPr>
          <w:tblHeader/>
        </w:trPr>
        <w:tc>
          <w:tcPr>
            <w:tcW w:type="dxa" w:w="2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Data Domain</w:t>
            </w:r>
          </w:p>
        </w:tc>
        <w:tc>
          <w:tcPr>
            <w:tcW w:type="dxa" w:w="2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Authoritative Source</w:t>
            </w:r>
          </w:p>
        </w:tc>
        <w:tc>
          <w:tcPr>
            <w:tcW w:type="dxa" w:w="1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Record Type</w:t>
            </w:r>
          </w:p>
        </w:tc>
        <w:tc>
          <w:tcPr>
            <w:tcW w:type="dxa" w:w="25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Notes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Metadata</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AaraMinds Agent Platform database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status, owner, identity, risk, version, lifecycle.</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Registry</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Approved schema and execution boundaries for MCP tools.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Identities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IdP (Entra ID / Agent ID pattern)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Principals, credentials, scopes, conditional access.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Requirements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blueprint repository</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Requirements, scope, non-goals, acceptance criteria.</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Logs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 audit store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Read-only after write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Trace, model call, tool call, approval, error, cost, latency.</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Work Items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Jira / ServiceNow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 or approval-gated write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Tickets, incidents, tasks, approvals.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Code Repositories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GitHub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 or approval-gated write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 code, PRs, commits, architecture docs.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Knowledge Docs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Confluence / SharePoint / wiki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Read-only initially</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Policies, standards, product docs, runbooks.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Metrics &amp; Logs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Azure Monitor / Grafana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Read-only initially</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Operational metrics, alerts, logs, dashboards.</w:t>
            </w:r>
          </w:p>
        </w:tc>
      </w:tr>
    </w:tbl>
    <w:p>
      <w:pPr>
        <w:pStyle w:val="Heading1"/>
        <w:spacing w:after="140" w:before="280"/>
      </w:pPr>
      <w:r>
        <w:rPr>
          <w:b/>
          <w:bCs/>
          <w:color w:val="1F2A44"/>
          <w:sz w:val="26"/>
          <w:szCs w:val="26"/>
        </w:rPr>
        <w:t xml:space="preserve">14. Governance, Security, and Compliance Requirements</w:t>
      </w:r>
    </w:p>
    <w:p>
      <w:pPr>
        <w:spacing w:after="120"/>
      </w:pPr>
      <w:r>
        <w:rPr>
          <w:b w:val="false"/>
          <w:bCs w:val="false"/>
          <w:i w:val="false"/>
          <w:iCs w:val="false"/>
          <w:sz w:val="20"/>
          <w:szCs w:val="20"/>
        </w:rPr>
        <w:t xml:space="preserve">Identity and access: users, agents, and tools must have identifiable principals. Agents receive first-class identities (Entra Agent ID pattern) with OAuth 2.0 / federated credentials — never shared user accounts or long-lived secrets. Tool access is scoped by role, environment, data classification, and business purpose.</w:t>
      </w:r>
    </w:p>
    <w:p>
      <w:pPr>
        <w:spacing w:after="120"/>
      </w:pPr>
      <w:r>
        <w:rPr>
          <w:b w:val="false"/>
          <w:bCs w:val="false"/>
          <w:i w:val="false"/>
          <w:iCs w:val="false"/>
          <w:sz w:val="20"/>
          <w:szCs w:val="20"/>
        </w:rPr>
        <w:t xml:space="preserve">Approval gating: high-risk, irreversible, production-impacting, customer-facing, financial, legal, security, or compliance-impacting actions require explicit approval, enforced deterministically outside the model's reasoning loop (gateway or policy-engine level, not prompt level).</w:t>
      </w:r>
    </w:p>
    <w:p>
      <w:pPr>
        <w:spacing w:after="120"/>
      </w:pPr>
      <w:r>
        <w:rPr>
          <w:b w:val="false"/>
          <w:bCs w:val="false"/>
          <w:i w:val="false"/>
          <w:iCs w:val="false"/>
          <w:sz w:val="20"/>
          <w:szCs w:val="20"/>
        </w:rPr>
        <w:t xml:space="preserve">Agentic threat coverage: governance checklists map to OWASP ASI01–ASI10 — including tool misuse, memory poisoning, inter-agent communication risks, cascading failures, and rogue agents — with prompt-injection defense as a first-class control: external content is untrusted; agents must not follow instructions embedded in retrieved documents, emails, logs, tickets, or webpages unless part of the user-approved task.</w:t>
      </w:r>
    </w:p>
    <w:p>
      <w:pPr>
        <w:spacing w:after="120"/>
      </w:pPr>
      <w:r>
        <w:rPr>
          <w:b w:val="false"/>
          <w:bCs w:val="false"/>
          <w:i w:val="false"/>
          <w:iCs w:val="false"/>
          <w:sz w:val="20"/>
          <w:szCs w:val="20"/>
        </w:rPr>
        <w:t xml:space="preserve">Secrets protection: secrets and credentials must not enter prompts, memory, traces, or exported artifacts.</w:t>
      </w:r>
    </w:p>
    <w:p>
      <w:pPr>
        <w:spacing w:after="120"/>
      </w:pPr>
      <w:r>
        <w:rPr>
          <w:b w:val="false"/>
          <w:bCs w:val="false"/>
          <w:i w:val="false"/>
          <w:iCs w:val="false"/>
          <w:sz w:val="20"/>
          <w:szCs w:val="20"/>
        </w:rPr>
        <w:t xml:space="preserve">Tool least privilege: tools expose the minimum required functions; read-only tools are preferred until business value and controls are proven.</w:t>
      </w:r>
    </w:p>
    <w:p>
      <w:pPr>
        <w:spacing w:after="120"/>
      </w:pPr>
      <w:r>
        <w:rPr>
          <w:b w:val="false"/>
          <w:bCs w:val="false"/>
          <w:i w:val="false"/>
          <w:iCs w:val="false"/>
          <w:sz w:val="20"/>
          <w:szCs w:val="20"/>
        </w:rPr>
        <w:t xml:space="preserve">Audit and replay: every execution-capable agent supports run reconstruction — user request, retrieved context, model calls, tool calls, approvals, outputs, errors — on OTel GenAI-conformant traces.</w:t>
      </w:r>
    </w:p>
    <w:p>
      <w:pPr>
        <w:spacing w:after="120"/>
      </w:pPr>
      <w:r>
        <w:rPr>
          <w:b w:val="false"/>
          <w:bCs w:val="false"/>
          <w:i w:val="false"/>
          <w:iCs w:val="false"/>
          <w:sz w:val="20"/>
          <w:szCs w:val="20"/>
        </w:rPr>
        <w:t xml:space="preserve">Regulatory alignment: NIST AI RMF (Govern/Map/Measure/Manage) and its GenAI Profile as the risk lens; ISO/IEC 42001 lifecycle discipline and AI asset registry; EU AI Act deployer obligations (documentation, oversight, transparency) tracked per agent, with the 2 August 2026 GPAI enforcement date and December 2027 Annex III timeline noted in compliance planning.</w:t>
      </w:r>
    </w:p>
    <w:p>
      <w:pPr>
        <w:spacing w:after="120"/>
      </w:pPr>
      <w:r>
        <w:rPr>
          <w:b w:val="false"/>
          <w:bCs w:val="false"/>
          <w:i w:val="false"/>
          <w:iCs w:val="false"/>
          <w:sz w:val="20"/>
          <w:szCs w:val="20"/>
        </w:rPr>
        <w:t xml:space="preserve">Kill switch: platform admins can disable agents, tools, identities, runtime connectors, or specific actions quickly.</w:t>
      </w:r>
    </w:p>
    <w:p>
      <w:pPr>
        <w:pStyle w:val="Heading1"/>
        <w:spacing w:after="140" w:before="280"/>
      </w:pPr>
      <w:r>
        <w:rPr>
          <w:b/>
          <w:bCs/>
          <w:color w:val="1F2A44"/>
          <w:sz w:val="26"/>
          <w:szCs w:val="26"/>
        </w:rPr>
        <w:t xml:space="preserve">15. Autonomy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rPr>
          <w:tblHeader/>
        </w:trPr>
        <w:tc>
          <w:tcPr>
            <w:tcW w:type="dxa" w:w="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Level</w:t>
            </w:r>
          </w:p>
        </w:tc>
        <w:tc>
          <w:tcPr>
            <w:tcW w:type="dxa" w:w="2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Name</w:t>
            </w:r>
          </w:p>
        </w:tc>
        <w:tc>
          <w:tcPr>
            <w:tcW w:type="dxa" w:w="35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Definition</w:t>
            </w:r>
          </w:p>
        </w:tc>
        <w:tc>
          <w:tcPr>
            <w:tcW w:type="dxa" w:w="2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Example</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Analyzes and recommends only.</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Architecture review, PRD review, risk summary.</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2</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Drafting</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Creates drafts, plans, tickets, reports, or proposed actions.</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 requirements draft, leadership status update.</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3</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Approval-Gated Execution</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Executes only after explicit human approval.</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Update Jira, send report, create PR.</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4</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Bounded Execution</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Executes low-risk, reversible actions within strict limits, deterministic policy checks, and audit.</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Tag low-risk tickets, refresh report cache.</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5</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Autonomous Execution</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Narrow, reversible, monitored workflows only.</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Very limited operational automation after maturity evidence.</w:t>
            </w:r>
          </w:p>
        </w:tc>
      </w:tr>
    </w:tbl>
    <w:p>
      <w:pPr>
        <w:spacing w:after="160"/>
      </w:pPr>
      <w:r>
        <w:rPr>
          <w:b w:val="false"/>
          <w:bCs w:val="false"/>
          <w:i w:val="false"/>
          <w:iCs w:val="false"/>
          <w:sz w:val="20"/>
          <w:szCs w:val="20"/>
        </w:rPr>
        <w:t xml:space="preserve">MVP policy: support Levels 1–3 only. Level 4 requires explicit business, security, and operational sign-off plus deterministic policy enforcement outside the model. Level 5 is out of scope until the platform has proven audit, replay, rollback, safety, and monitoring maturity.</w:t>
      </w:r>
    </w:p>
    <w:p>
      <w:pPr>
        <w:pStyle w:val="Heading1"/>
        <w:spacing w:after="140" w:before="280"/>
      </w:pPr>
      <w:r>
        <w:rPr>
          <w:b/>
          <w:bCs/>
          <w:color w:val="1F2A44"/>
          <w:sz w:val="26"/>
          <w:szCs w:val="26"/>
        </w:rPr>
        <w:t xml:space="preserve">16. MVP Definition: AaraMinds Agent Factory</w:t>
      </w:r>
    </w:p>
    <w:p>
      <w:pPr>
        <w:spacing w:after="120"/>
      </w:pPr>
      <w:r>
        <w:rPr>
          <w:b w:val="false"/>
          <w:bCs w:val="false"/>
          <w:i w:val="false"/>
          <w:iCs w:val="false"/>
          <w:sz w:val="20"/>
          <w:szCs w:val="20"/>
        </w:rPr>
        <w:t xml:space="preserve">The MVP turns an agent idea into a production-ready blueprint and review package with a machine-verifiable readiness score. This creates immediate value without prematurely building runtime operations.</w:t>
      </w:r>
    </w:p>
    <w:p>
      <w:pPr>
        <w:pStyle w:val="Heading2"/>
        <w:spacing w:after="100" w:before="200"/>
      </w:pPr>
      <w:r>
        <w:rPr>
          <w:b/>
          <w:bCs/>
          <w:color w:val="1F2A44"/>
          <w:sz w:val="22"/>
          <w:szCs w:val="22"/>
        </w:rPr>
        <w:t xml:space="preserve">16.1 MVP User Journey</w:t>
      </w:r>
    </w:p>
    <w:p>
      <w:pPr>
        <w:pStyle w:val="ListParagraph"/>
        <w:numPr>
          <w:ilvl w:val="0"/>
          <w:numId w:val="3"/>
        </w:numPr>
        <w:spacing w:after="60"/>
      </w:pPr>
      <w:r>
        <w:rPr>
          <w:sz w:val="20"/>
          <w:szCs w:val="20"/>
        </w:rPr>
        <w:t xml:space="preserve">Business or architecture user submits an agent idea.</w:t>
      </w:r>
    </w:p>
    <w:p>
      <w:pPr>
        <w:pStyle w:val="ListParagraph"/>
        <w:numPr>
          <w:ilvl w:val="0"/>
          <w:numId w:val="3"/>
        </w:numPr>
        <w:spacing w:after="60"/>
      </w:pPr>
      <w:r>
        <w:rPr>
          <w:sz w:val="20"/>
          <w:szCs w:val="20"/>
        </w:rPr>
        <w:t xml:space="preserve">Platform captures business outcome, users, inputs, tools, data, actions, risks, and expected outputs.</w:t>
      </w:r>
    </w:p>
    <w:p>
      <w:pPr>
        <w:pStyle w:val="ListParagraph"/>
        <w:numPr>
          <w:ilvl w:val="0"/>
          <w:numId w:val="3"/>
        </w:numPr>
        <w:spacing w:after="60"/>
      </w:pPr>
      <w:r>
        <w:rPr>
          <w:sz w:val="20"/>
          <w:szCs w:val="20"/>
        </w:rPr>
        <w:t xml:space="preserve">Platform classifies autonomy level and risk profile.</w:t>
      </w:r>
    </w:p>
    <w:p>
      <w:pPr>
        <w:pStyle w:val="ListParagraph"/>
        <w:numPr>
          <w:ilvl w:val="0"/>
          <w:numId w:val="3"/>
        </w:numPr>
        <w:spacing w:after="60"/>
      </w:pPr>
      <w:r>
        <w:rPr>
          <w:sz w:val="20"/>
          <w:szCs w:val="20"/>
        </w:rPr>
        <w:t xml:space="preserve">Platform generates agent blueprint, identity specification, and production-readiness checklist.</w:t>
      </w:r>
    </w:p>
    <w:p>
      <w:pPr>
        <w:pStyle w:val="ListParagraph"/>
        <w:numPr>
          <w:ilvl w:val="0"/>
          <w:numId w:val="3"/>
        </w:numPr>
        <w:spacing w:after="60"/>
      </w:pPr>
      <w:r>
        <w:rPr>
          <w:sz w:val="20"/>
          <w:szCs w:val="20"/>
        </w:rPr>
        <w:t xml:space="preserve">Architect reviews generated workflow, data, tools, identity, and approval boundaries.</w:t>
      </w:r>
    </w:p>
    <w:p>
      <w:pPr>
        <w:pStyle w:val="ListParagraph"/>
        <w:numPr>
          <w:ilvl w:val="0"/>
          <w:numId w:val="3"/>
        </w:numPr>
        <w:spacing w:after="60"/>
      </w:pPr>
      <w:r>
        <w:rPr>
          <w:sz w:val="20"/>
          <w:szCs w:val="20"/>
        </w:rPr>
        <w:t xml:space="preserve">Security/risk reviewer reviews permissions, ASI-mapped controls, data classification, and audit needs.</w:t>
      </w:r>
    </w:p>
    <w:p>
      <w:pPr>
        <w:pStyle w:val="ListParagraph"/>
        <w:numPr>
          <w:ilvl w:val="0"/>
          <w:numId w:val="3"/>
        </w:numPr>
        <w:spacing w:after="60"/>
      </w:pPr>
      <w:r>
        <w:rPr>
          <w:sz w:val="20"/>
          <w:szCs w:val="20"/>
        </w:rPr>
        <w:t xml:space="preserve">Compliance lead receives the evidence map (AI Act role, ISO 42001 registry fields).</w:t>
      </w:r>
    </w:p>
    <w:p>
      <w:pPr>
        <w:pStyle w:val="ListParagraph"/>
        <w:numPr>
          <w:ilvl w:val="0"/>
          <w:numId w:val="3"/>
        </w:numPr>
        <w:spacing w:after="60"/>
      </w:pPr>
      <w:r>
        <w:rPr>
          <w:sz w:val="20"/>
          <w:szCs w:val="20"/>
        </w:rPr>
        <w:t xml:space="preserve">Engineering receives exportable repository artifacts and backlog.</w:t>
      </w:r>
    </w:p>
    <w:p>
      <w:pPr>
        <w:pStyle w:val="ListParagraph"/>
        <w:numPr>
          <w:ilvl w:val="0"/>
          <w:numId w:val="3"/>
        </w:numPr>
        <w:spacing w:after="60"/>
      </w:pPr>
      <w:r>
        <w:rPr>
          <w:sz w:val="20"/>
          <w:szCs w:val="20"/>
        </w:rPr>
        <w:t xml:space="preserve">Readiness engine validates artifacts (schema, lint, thresholds) and issues pass/block/defer; the agent moves to build/pilot only on pass.</w:t>
      </w:r>
    </w:p>
    <w:p>
      <w:pPr>
        <w:pStyle w:val="Heading2"/>
        <w:spacing w:after="100" w:before="200"/>
      </w:pPr>
      <w:r>
        <w:rPr>
          <w:b/>
          <w:bCs/>
          <w:color w:val="1F2A44"/>
          <w:sz w:val="22"/>
          <w:szCs w:val="22"/>
        </w:rPr>
        <w:t xml:space="preserve">16.2 MVP Deliverables (per agent)</w:t>
      </w:r>
    </w:p>
    <w:p>
      <w:pPr>
        <w:pStyle w:val="ListParagraph"/>
        <w:numPr>
          <w:ilvl w:val="0"/>
          <w:numId w:val="2"/>
        </w:numPr>
        <w:spacing w:after="60"/>
      </w:pPr>
      <w:r>
        <w:rPr>
          <w:sz w:val="20"/>
          <w:szCs w:val="20"/>
        </w:rPr>
        <w:t xml:space="preserve">agent-blueprint.md</w:t>
      </w:r>
    </w:p>
    <w:p>
      <w:pPr>
        <w:pStyle w:val="ListParagraph"/>
        <w:numPr>
          <w:ilvl w:val="0"/>
          <w:numId w:val="2"/>
        </w:numPr>
        <w:spacing w:after="60"/>
      </w:pPr>
      <w:r>
        <w:rPr>
          <w:sz w:val="20"/>
          <w:szCs w:val="20"/>
        </w:rPr>
        <w:t xml:space="preserve">system-prompt.md</w:t>
      </w:r>
    </w:p>
    <w:p>
      <w:pPr>
        <w:pStyle w:val="ListParagraph"/>
        <w:numPr>
          <w:ilvl w:val="0"/>
          <w:numId w:val="2"/>
        </w:numPr>
        <w:spacing w:after="60"/>
      </w:pPr>
      <w:r>
        <w:rPr>
          <w:sz w:val="20"/>
          <w:szCs w:val="20"/>
        </w:rPr>
        <w:t xml:space="preserve">workflow-design.md</w:t>
      </w:r>
    </w:p>
    <w:p>
      <w:pPr>
        <w:pStyle w:val="ListParagraph"/>
        <w:numPr>
          <w:ilvl w:val="0"/>
          <w:numId w:val="2"/>
        </w:numPr>
        <w:spacing w:after="60"/>
      </w:pPr>
      <w:r>
        <w:rPr>
          <w:sz w:val="20"/>
          <w:szCs w:val="20"/>
        </w:rPr>
        <w:t xml:space="preserve">mcp-tool-contracts.md</w:t>
      </w:r>
    </w:p>
    <w:p>
      <w:pPr>
        <w:pStyle w:val="ListParagraph"/>
        <w:numPr>
          <w:ilvl w:val="0"/>
          <w:numId w:val="2"/>
        </w:numPr>
        <w:spacing w:after="60"/>
      </w:pPr>
      <w:r>
        <w:rPr>
          <w:sz w:val="20"/>
          <w:szCs w:val="20"/>
        </w:rPr>
        <w:t xml:space="preserve">agent-identity-spec.md</w:t>
      </w:r>
    </w:p>
    <w:p>
      <w:pPr>
        <w:pStyle w:val="ListParagraph"/>
        <w:numPr>
          <w:ilvl w:val="0"/>
          <w:numId w:val="2"/>
        </w:numPr>
        <w:spacing w:after="60"/>
      </w:pPr>
      <w:r>
        <w:rPr>
          <w:sz w:val="20"/>
          <w:szCs w:val="20"/>
        </w:rPr>
        <w:t xml:space="preserve">data-and-evidence-contract.md</w:t>
      </w:r>
    </w:p>
    <w:p>
      <w:pPr>
        <w:pStyle w:val="ListParagraph"/>
        <w:numPr>
          <w:ilvl w:val="0"/>
          <w:numId w:val="2"/>
        </w:numPr>
        <w:spacing w:after="60"/>
      </w:pPr>
      <w:r>
        <w:rPr>
          <w:sz w:val="20"/>
          <w:szCs w:val="20"/>
        </w:rPr>
        <w:t xml:space="preserve">security-governance-checklist.md (ASI-mapped)</w:t>
      </w:r>
    </w:p>
    <w:p>
      <w:pPr>
        <w:pStyle w:val="ListParagraph"/>
        <w:numPr>
          <w:ilvl w:val="0"/>
          <w:numId w:val="2"/>
        </w:numPr>
        <w:spacing w:after="60"/>
      </w:pPr>
      <w:r>
        <w:rPr>
          <w:sz w:val="20"/>
          <w:szCs w:val="20"/>
        </w:rPr>
        <w:t xml:space="preserve">evaluation-plan.md</w:t>
      </w:r>
    </w:p>
    <w:p>
      <w:pPr>
        <w:pStyle w:val="ListParagraph"/>
        <w:numPr>
          <w:ilvl w:val="0"/>
          <w:numId w:val="2"/>
        </w:numPr>
        <w:spacing w:after="60"/>
      </w:pPr>
      <w:r>
        <w:rPr>
          <w:sz w:val="20"/>
          <w:szCs w:val="20"/>
        </w:rPr>
        <w:t xml:space="preserve">readiness-report.md (scored, with blockers)</w:t>
      </w:r>
    </w:p>
    <w:p>
      <w:pPr>
        <w:pStyle w:val="ListParagraph"/>
        <w:numPr>
          <w:ilvl w:val="0"/>
          <w:numId w:val="2"/>
        </w:numPr>
        <w:spacing w:after="60"/>
      </w:pPr>
      <w:r>
        <w:rPr>
          <w:sz w:val="20"/>
          <w:szCs w:val="20"/>
        </w:rPr>
        <w:t xml:space="preserve">compliance-evidence-map.md</w:t>
      </w:r>
    </w:p>
    <w:p>
      <w:pPr>
        <w:pStyle w:val="ListParagraph"/>
        <w:numPr>
          <w:ilvl w:val="0"/>
          <w:numId w:val="2"/>
        </w:numPr>
        <w:spacing w:after="60"/>
      </w:pPr>
      <w:r>
        <w:rPr>
          <w:sz w:val="20"/>
          <w:szCs w:val="20"/>
        </w:rPr>
        <w:t xml:space="preserve">implementation-backlog.md</w:t>
      </w:r>
    </w:p>
    <w:p>
      <w:pPr>
        <w:pStyle w:val="ListParagraph"/>
        <w:numPr>
          <w:ilvl w:val="0"/>
          <w:numId w:val="2"/>
        </w:numPr>
        <w:spacing w:after="60"/>
      </w:pPr>
      <w:r>
        <w:rPr>
          <w:sz w:val="20"/>
          <w:szCs w:val="20"/>
        </w:rPr>
        <w:t xml:space="preserve">risk-register.md</w:t>
      </w:r>
    </w:p>
    <w:p>
      <w:pPr>
        <w:pStyle w:val="Heading1"/>
        <w:spacing w:after="140" w:before="280"/>
      </w:pPr>
      <w:r>
        <w:rPr>
          <w:b/>
          <w:bCs/>
          <w:color w:val="1F2A44"/>
          <w:sz w:val="26"/>
          <w:szCs w:val="26"/>
        </w:rPr>
        <w:t xml:space="preserve">17. Success Metrics and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Metric</w:t>
            </w:r>
          </w:p>
        </w:tc>
        <w:tc>
          <w:tcPr>
            <w:tcW w:type="dxa" w:w="5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Definition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M-001</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Factory adoption</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Number of agent ideas entering intake per quarter and share of the AaraMinds agent portfolio designed through the platform. Target: 100% of new agents [TARGET].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M-002</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design cycle time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Time from agent idea to reviewed blueprint. Baseline defined during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M-003</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Contract completeness</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100% of approved tools have input/output schema, permissions, failure handling, and audit record.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M-004</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 coverage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100% of designed agents have an identity spec with scoped permissions before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M-005</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integrity</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agent enters pilot below the agreed readiness threshold (proposed 75/100 [TARGET]); 100% of readiness scores computed from verifiable checks, zero self-attested passes.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M-006</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Approval-boundary coverage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100% of write actions have an explicit approval rule before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M-007</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coverage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pilot agent has golden tests, safety/prompt-injection tests, and tool accuracy tests.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M-008</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 compliance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Production agent outputs that include factual claims cite approved evidence sources.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M-009</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Reuse rate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Share of newly designed agents (per quarter) that use approved templates and existing tool contracts. Baseline in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M-010</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Operational incident rate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Failures, unsafe attempts, missing evidence, and approval violations per agent per month (runtime phase).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M-011</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Cost visibility</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phase tracks model, token, tool, and infrastructure cost per run and per agent.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M-012</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User satisfaction</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Pilot users rate output usefulness and trust after each release cycle.</w:t>
            </w:r>
          </w:p>
        </w:tc>
      </w:tr>
    </w:tbl>
    <w:p>
      <w:pPr>
        <w:pStyle w:val="Heading1"/>
        <w:spacing w:after="140" w:before="280"/>
      </w:pPr>
      <w:r>
        <w:rPr>
          <w:b/>
          <w:bCs/>
          <w:color w:val="1F2A44"/>
          <w:sz w:val="26"/>
          <w:szCs w:val="26"/>
        </w:rPr>
        <w:t xml:space="preserve">18.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Phase</w:t>
            </w:r>
          </w:p>
        </w:tc>
        <w:tc>
          <w:tcPr>
            <w:tcW w:type="dxa" w:w="1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Indicative Duration</w:t>
            </w:r>
          </w:p>
        </w:tc>
        <w:tc>
          <w:tcPr>
            <w:tcW w:type="dxa" w:w="48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Primary Outcome</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0: Validation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2–3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Confirm users, top 3 agent templates, governance model, MVP workflow, source systems, buyer/packaging decision (OQ-001), and technical constraints.</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1: Agent Factory MVP</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4–6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Intake, autonomy classification, blueprint generation, tool contract generator, identity spec, eval checklist, machine-verifiable readiness score, Markdown export.</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2: Registry + Governance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6–8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Versioned tool registry, MCP gateway adoption and integration, approval workflow, ASI-mapped security review, data/evidence registry, lifecycle status.</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3: Evaluation Harness</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6–8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Golden tests, prompt-injection tests, citation tests, tool-call tests, regression runner, scorecards wired into the readiness engine as release gates.</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4: Runtime Console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8–12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integration, OTel GenAI traces, cost, latency, approval records, replay, incident view.</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5: Agent Control Tower</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12+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Policy engine over the adopted gateway, agent catalog/ISO 42001 registry, compliance evidence packs, operational dashboards, A2A readiness.</w:t>
            </w:r>
          </w:p>
        </w:tc>
      </w:tr>
    </w:tbl>
    <w:p>
      <w:pPr>
        <w:pStyle w:val="Heading1"/>
        <w:spacing w:after="140" w:before="280"/>
      </w:pPr>
      <w:r>
        <w:rPr>
          <w:b/>
          <w:bCs/>
          <w:color w:val="1F2A44"/>
          <w:sz w:val="26"/>
          <w:szCs w:val="26"/>
        </w:rPr>
        <w:t xml:space="preserve">19. Dependencies and Assumptions</w:t>
      </w:r>
    </w:p>
    <w:p>
      <w:pPr>
        <w:pStyle w:val="Heading2"/>
        <w:spacing w:after="100" w:before="200"/>
      </w:pPr>
      <w:r>
        <w:rPr>
          <w:b/>
          <w:bCs/>
          <w:color w:val="1F2A44"/>
          <w:sz w:val="22"/>
          <w:szCs w:val="22"/>
        </w:rPr>
        <w:t xml:space="preserve">19.1 Assumptions</w:t>
      </w:r>
    </w:p>
    <w:p>
      <w:pPr>
        <w:pStyle w:val="ListParagraph"/>
        <w:numPr>
          <w:ilvl w:val="0"/>
          <w:numId w:val="2"/>
        </w:numPr>
        <w:spacing w:after="60"/>
      </w:pPr>
      <w:r>
        <w:rPr>
          <w:sz w:val="20"/>
          <w:szCs w:val="20"/>
        </w:rPr>
        <w:t xml:space="preserve">AaraMinds prioritizes enterprise architecture, governance, and reusable agent patterns over consumer chatbot features.</w:t>
      </w:r>
    </w:p>
    <w:p>
      <w:pPr>
        <w:pStyle w:val="ListParagraph"/>
        <w:numPr>
          <w:ilvl w:val="0"/>
          <w:numId w:val="2"/>
        </w:numPr>
        <w:spacing w:after="60"/>
      </w:pPr>
      <w:r>
        <w:rPr>
          <w:sz w:val="20"/>
          <w:szCs w:val="20"/>
        </w:rPr>
        <w:t xml:space="preserve">Initial users are AI architects, engineering leads, product/BA leaders, security reviewers, and compliance leads.</w:t>
      </w:r>
    </w:p>
    <w:p>
      <w:pPr>
        <w:pStyle w:val="ListParagraph"/>
        <w:numPr>
          <w:ilvl w:val="0"/>
          <w:numId w:val="2"/>
        </w:numPr>
        <w:spacing w:after="60"/>
      </w:pPr>
      <w:r>
        <w:rPr>
          <w:sz w:val="20"/>
          <w:szCs w:val="20"/>
        </w:rPr>
        <w:t xml:space="preserve">First reference agents will likely include BA Agent, Scrum Master Agent, FinOps Agent, Migration QA Agent, Network Topology Reviewer, and Leadership Status Agent.</w:t>
      </w:r>
    </w:p>
    <w:p>
      <w:pPr>
        <w:pStyle w:val="ListParagraph"/>
        <w:numPr>
          <w:ilvl w:val="0"/>
          <w:numId w:val="2"/>
        </w:numPr>
        <w:spacing w:after="60"/>
      </w:pPr>
      <w:r>
        <w:rPr>
          <w:sz w:val="20"/>
          <w:szCs w:val="20"/>
        </w:rPr>
        <w:t xml:space="preserve">The MVP does not execute tools directly; it generates governed design and implementation artifacts with verifiable readiness.</w:t>
      </w:r>
    </w:p>
    <w:p>
      <w:pPr>
        <w:pStyle w:val="ListParagraph"/>
        <w:numPr>
          <w:ilvl w:val="0"/>
          <w:numId w:val="2"/>
        </w:numPr>
        <w:spacing w:after="60"/>
      </w:pPr>
      <w:r>
        <w:rPr>
          <w:sz w:val="20"/>
          <w:szCs w:val="20"/>
        </w:rPr>
        <w:t xml:space="preserve">Runtime operations capabilities are added after the blueprint and governance model are validated.</w:t>
      </w:r>
    </w:p>
    <w:p>
      <w:pPr>
        <w:pStyle w:val="Heading2"/>
        <w:spacing w:after="100" w:before="200"/>
      </w:pPr>
      <w:r>
        <w:rPr>
          <w:b/>
          <w:bCs/>
          <w:color w:val="1F2A44"/>
          <w:sz w:val="22"/>
          <w:szCs w:val="22"/>
        </w:rPr>
        <w:t xml:space="preserve">19.2 Dependencies</w:t>
      </w:r>
    </w:p>
    <w:p>
      <w:pPr>
        <w:pStyle w:val="ListParagraph"/>
        <w:numPr>
          <w:ilvl w:val="0"/>
          <w:numId w:val="2"/>
        </w:numPr>
        <w:spacing w:after="60"/>
      </w:pPr>
      <w:r>
        <w:rPr>
          <w:sz w:val="20"/>
          <w:szCs w:val="20"/>
        </w:rPr>
        <w:t xml:space="preserve">Repository structure and artifact standards for generated agent folders.</w:t>
      </w:r>
    </w:p>
    <w:p>
      <w:pPr>
        <w:pStyle w:val="ListParagraph"/>
        <w:numPr>
          <w:ilvl w:val="0"/>
          <w:numId w:val="2"/>
        </w:numPr>
        <w:spacing w:after="60"/>
      </w:pPr>
      <w:r>
        <w:rPr>
          <w:sz w:val="20"/>
          <w:szCs w:val="20"/>
        </w:rPr>
        <w:t xml:space="preserve">Chosen initial runtime integration: Microsoft Agent Framework, LangGraph, Google ADK, OpenAI Agents SDK, or a managed runtime.</w:t>
      </w:r>
    </w:p>
    <w:p>
      <w:pPr>
        <w:pStyle w:val="ListParagraph"/>
        <w:numPr>
          <w:ilvl w:val="0"/>
          <w:numId w:val="2"/>
        </w:numPr>
        <w:spacing w:after="60"/>
      </w:pPr>
      <w:r>
        <w:rPr>
          <w:sz w:val="20"/>
          <w:szCs w:val="20"/>
        </w:rPr>
        <w:t xml:space="preserve">Chosen MCP gateway product to adopt (evaluation criteria: policy enforcement depth, audit, identity integration, registry compatibility).</w:t>
      </w:r>
    </w:p>
    <w:p>
      <w:pPr>
        <w:pStyle w:val="ListParagraph"/>
        <w:numPr>
          <w:ilvl w:val="0"/>
          <w:numId w:val="2"/>
        </w:numPr>
        <w:spacing w:after="60"/>
      </w:pPr>
      <w:r>
        <w:rPr>
          <w:sz w:val="20"/>
          <w:szCs w:val="20"/>
        </w:rPr>
        <w:t xml:space="preserve">Enterprise IdP and agent identity model (Entra Agent ID pattern preferred in Microsoft-heavy environments).</w:t>
      </w:r>
    </w:p>
    <w:p>
      <w:pPr>
        <w:pStyle w:val="ListParagraph"/>
        <w:numPr>
          <w:ilvl w:val="0"/>
          <w:numId w:val="2"/>
        </w:numPr>
        <w:spacing w:after="60"/>
      </w:pPr>
      <w:r>
        <w:rPr>
          <w:sz w:val="20"/>
          <w:szCs w:val="20"/>
        </w:rPr>
        <w:t xml:space="preserve">Initial set of enterprise systems to support via MCP tool contracts.</w:t>
      </w:r>
    </w:p>
    <w:p>
      <w:pPr>
        <w:pStyle w:val="ListParagraph"/>
        <w:numPr>
          <w:ilvl w:val="0"/>
          <w:numId w:val="2"/>
        </w:numPr>
        <w:spacing w:after="60"/>
      </w:pPr>
      <w:r>
        <w:rPr>
          <w:sz w:val="20"/>
          <w:szCs w:val="20"/>
        </w:rPr>
        <w:t xml:space="preserve">Security review model for tool access and data classification.</w:t>
      </w:r>
    </w:p>
    <w:p>
      <w:pPr>
        <w:pStyle w:val="ListParagraph"/>
        <w:numPr>
          <w:ilvl w:val="0"/>
          <w:numId w:val="2"/>
        </w:numPr>
        <w:spacing w:after="60"/>
      </w:pPr>
      <w:r>
        <w:rPr>
          <w:sz w:val="20"/>
          <w:szCs w:val="20"/>
        </w:rPr>
        <w:t xml:space="preserve">Evaluation framework, scoring rubric, and readiness thresholds (the rubric is itself a Phase 1 deliverable).</w:t>
      </w:r>
    </w:p>
    <w:p>
      <w:pPr>
        <w:pStyle w:val="Heading1"/>
        <w:spacing w:after="140" w:before="280"/>
      </w:pPr>
      <w:r>
        <w:rPr>
          <w:b/>
          <w:bCs/>
          <w:color w:val="1F2A44"/>
          <w:sz w:val="26"/>
          <w:szCs w:val="26"/>
        </w:rPr>
        <w:t xml:space="preserve">20.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Risk ID</w:t>
            </w:r>
          </w:p>
        </w:tc>
        <w:tc>
          <w:tcPr>
            <w:tcW w:type="dxa" w:w="3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Risk</w:t>
            </w:r>
          </w:p>
        </w:tc>
        <w:tc>
          <w:tcPr>
            <w:tcW w:type="dxa" w:w="49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Mitigation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R-001</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becomes too broad</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Start with Agent Factory MVP. Defer runtime console, catalog, and A2A until validated.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R-002</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Reinvents commodity layers</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 existing runtimes and adopt an existing MCP gateway. AaraMinds owns governance, contracts, identity mapping, evaluation, and the operating model.</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R-003</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Documentation-only product</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scores are computed from machine-verifiable checks (schema validation, contract lint, evaluation thresholds) from Phase 1; automated evals become hard release gates in Phase 3.</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R-004</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Crowded control-plane market</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Gateways and runtime consoles are commoditizing. Differentiate on the lifecycle layer: intake-to-readiness governance, verifiable scoring, and compliance evidence — capabilities gateways do not own.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R-005</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Standards churn</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MCP's 2026-07-28 release (stateless core, Tasks) and A2A's cadence can break assumptions. Pin contracts to spec versions, track deprecation policies, and isolate protocol handling behind adapters.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R-006</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access creates security exposure</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contracts, least privilege, approval gates, adopted MCP gateway enforcement, and audit before any write actions.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R-007</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Prompt injection and excessive agency</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Treat external data as untrusted; enforce tool limits, human approvals, and deterministic policy checks outside the model; test against OWASP ASI scenarios.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R-008</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Ungoverned agent identities</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agent gets a first-class identity with scoped, short-lived credentials; no shared accounts; lifecycle managed via the IdP.</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R-009</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clear buyer/user</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Anchor MVP around enterprise AI architects and engineering leads; resolve internal-platform vs. product vs. accelerator packaging in Phase 0 (OQ-001) before funding Phase 2+.</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R-010</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Governance slows adoption</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Risk-tiered controls: Level 1–2 agents stay lightweight; gates concentrate on high-risk tool execution.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R-011</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Regulatory exposure</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compliance evidence continuously; track EU AI Act deployer duties per agent; align catalog with ISO/IEC 42001 registry expectations.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R-012</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A2A overengineering</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Treat A2A as a future interoperability layer. No multi-agent patterns without clear role, risk, or ownership separation.</w:t>
            </w:r>
          </w:p>
        </w:tc>
      </w:tr>
    </w:tbl>
    <w:p>
      <w:pPr>
        <w:pStyle w:val="Heading1"/>
        <w:spacing w:after="140" w:before="280"/>
      </w:pPr>
      <w:r>
        <w:rPr>
          <w:b/>
          <w:bCs/>
          <w:color w:val="1F2A44"/>
          <w:sz w:val="26"/>
          <w:szCs w:val="26"/>
        </w:rPr>
        <w:t xml:space="preserve">21.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83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Acceptance Criterion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AC-001</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 user can create a new agent request capturing required business, data, tool, risk, and ownership information.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AC-002</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assigns an autonomy level and explains required approval boundaries.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AC-003</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generates a complete agent blueprint using the AaraMinds enterprise structure.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AC-004</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generates at least one MCP tool contract with input, output, permissions, failure handling, and audit fields, pinned to a spec version.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AC-005</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generates an agent identity specification with principal, credential pattern, and scoped permissions.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AC-006</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identifies missing source-of-truth, ownership, approval, evaluation, identity, and security artifacts as named blockers.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AC-007</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generates an evaluation plan with golden tests, tool accuracy, retrieval/evidence, safety/prompt-injection, latency, and cost categories.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AC-008</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computes a readiness score from verifiable checks and provides a pass/block/defer recommendation using a published rubric.</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AC-009</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exports a repository-ready artifact folder in Markdown format.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AC-010</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At least three reference agent templates are supported in MVP: BA Agent, Scrum Master Agent, and FinOps or Migration QA Agent.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AC-011</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reviewer can see all high-risk actions, ASI control mappings, data classifications, approval gates, and audit obligations before pilot approval.</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AC-012</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lead can produce the agent's evidence map (AI Act role, ISO 42001 registry fields) without manual reconstruction.</w:t>
            </w:r>
          </w:p>
        </w:tc>
      </w:tr>
    </w:tbl>
    <w:p>
      <w:pPr>
        <w:pStyle w:val="Heading1"/>
        <w:spacing w:after="140" w:before="280"/>
      </w:pPr>
      <w:r>
        <w:rPr>
          <w:b/>
          <w:bCs/>
          <w:color w:val="1F2A44"/>
          <w:sz w:val="26"/>
          <w:szCs w:val="26"/>
        </w:rPr>
        <w:t xml:space="preserve">22. Initial Reference Agent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Template</w:t>
            </w:r>
          </w:p>
        </w:tc>
        <w:tc>
          <w:tcPr>
            <w:tcW w:type="dxa" w:w="4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Primary Job</w:t>
            </w:r>
          </w:p>
        </w:tc>
        <w:tc>
          <w:tcPr>
            <w:tcW w:type="dxa" w:w="25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Default Autonomy</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Analyst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Requirements elicitation, gap analysis, acceptance criteria, traceability.</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Drafting; approval-gated for system updates.</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Scrum Master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Ceremony preparation, blocker summary, sprint health, action-item tracking.</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 / drafting.</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FinOps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Azure cost analysis, waste detection, optimization recommendations.</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 approval-gated for change requests.</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Migration QA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Source/target validation, exception analysis, reconciliation summaries.</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 / drafting; no autonomous data mutation.</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Network Topology Reviewer</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Azure subscription topology review, drift, risk, and visualization guidance.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Leadership Status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Monthly status synthesis, RAG discipline, exec-ready summaries.</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Drafting.</w:t>
            </w:r>
          </w:p>
        </w:tc>
      </w:tr>
    </w:tbl>
    <w:p>
      <w:pPr>
        <w:pStyle w:val="Heading1"/>
        <w:spacing w:after="140" w:before="280"/>
      </w:pPr>
      <w:r>
        <w:rPr>
          <w:b/>
          <w:bCs/>
          <w:color w:val="1F2A44"/>
          <w:sz w:val="26"/>
          <w:szCs w:val="26"/>
        </w:rPr>
        <w:t xml:space="preserve">23. Recommended MVP Technology Direction</w:t>
      </w:r>
    </w:p>
    <w:p>
      <w:pPr>
        <w:spacing w:after="120"/>
      </w:pPr>
      <w:r>
        <w:rPr>
          <w:b w:val="false"/>
          <w:bCs w:val="false"/>
          <w:i w:val="false"/>
          <w:iCs w:val="false"/>
          <w:sz w:val="20"/>
          <w:szCs w:val="20"/>
        </w:rPr>
        <w:t xml:space="preserve">The BRD does not mandate a final implementation stack; the following direction aligns with AaraMinds' architecture standards and the 2026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Area</w:t>
            </w:r>
          </w:p>
        </w:tc>
        <w:tc>
          <w:tcPr>
            <w:tcW w:type="dxa" w:w="71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Recommendation</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Frontend</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React admin console; Microsoft Teams as optional channel.</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Backend</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 services for the platform control plane, policy, contract, and readiness engines.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Workflow Runtime</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Start runtime-neutral. For the execution phase, integrate Microsoft Agent Framework and/or LangGraph first; keep contracts portable to ADK / Agents SDK / managed runtimes.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Store</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PostgreSQL for metadata, contracts, identities, readiness, audit; pgvector and FTS for document search; graph database only when relationship traversal is proven necessary.</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Layer</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MCP-native contract registry in MVP, pinned to spec 2025-11-25 with a tracked migration path to the stateless-core release; adopt an existing MCP gateway in Phase 2.</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IdP integration; Entra ID with the Agent ID pattern preferred for Microsoft-heavy environments; OAuth 2.0 with workload identity federation for agents.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OpenTelemetry GenAI semantic-convention traces; Grafana + Prometheus dashboards for agent run, tool call, cost, latency, failure, and approval metrics.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Deployment</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Containerized services; Azure-first — AKS or Container Apps depending on scale and operational preference; GitHub Actions with OIDC; Terraform AzureRM; Key Vault via managed identity.</w:t>
            </w:r>
          </w:p>
        </w:tc>
      </w:tr>
    </w:tbl>
    <w:p>
      <w:pPr>
        <w:pStyle w:val="Heading1"/>
        <w:spacing w:after="140" w:before="280"/>
      </w:pPr>
      <w:r>
        <w:rPr>
          <w:b/>
          <w:bCs/>
          <w:color w:val="1F2A44"/>
          <w:sz w:val="26"/>
          <w:szCs w:val="26"/>
        </w:rPr>
        <w:t xml:space="preserve">24.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82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Question</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OQ-001</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Will AaraMinds target internal enterprise use first, public SaaS, or consulting accelerator? (Must be answered in Phase 0 — it changes multi-tenancy, identity, and packaging.)</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OQ-002</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three reference agents should be included in the MVP demo and pilot?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OQ-003</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runtime should be integrated first: Microsoft Agent Framework, LangGraph, Google ADK, OpenAI Agents SDK — or stay runtime-neutral through Phase 2?</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OQ-004</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MCP gateway should be adopted, and what are the selection criteria weights (policy depth, audit, identity integration, cost)?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OQ-005</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enterprise systems should be the first official MCP tool integrations?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OQ-006</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What readiness scoring rubric and threshold block an agent from moving to pilot?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OQ-007</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What data classifications and approval policies apply to the first release?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OQ-008</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Does AaraMinds ever act as an EU AI Act provider (substantial modification of models), or remain a deployer/tooling vendor?</w:t>
            </w:r>
          </w:p>
        </w:tc>
      </w:tr>
    </w:tbl>
    <w:p>
      <w:pPr>
        <w:pStyle w:val="Heading1"/>
        <w:spacing w:after="140" w:before="280"/>
      </w:pPr>
      <w:r>
        <w:rPr>
          <w:b/>
          <w:bCs/>
          <w:color w:val="1F2A44"/>
          <w:sz w:val="26"/>
          <w:szCs w:val="26"/>
        </w:rPr>
        <w:t xml:space="preserve">25. Decision Recommendation</w:t>
      </w:r>
    </w:p>
    <w:p>
      <w:pPr>
        <w:spacing w:after="120"/>
      </w:pPr>
      <w:r>
        <w:rPr>
          <w:b/>
          <w:bCs/>
          <w:i w:val="false"/>
          <w:iCs w:val="false"/>
          <w:sz w:val="20"/>
          <w:szCs w:val="20"/>
        </w:rPr>
        <w:t xml:space="preserve">Recommendation: Build, but narrow — and buy the commodity layers.</w:t>
      </w:r>
    </w:p>
    <w:p>
      <w:pPr>
        <w:spacing w:after="120"/>
      </w:pPr>
      <w:r>
        <w:rPr>
          <w:b w:val="false"/>
          <w:bCs w:val="false"/>
          <w:i w:val="false"/>
          <w:iCs w:val="false"/>
          <w:sz w:val="20"/>
          <w:szCs w:val="20"/>
        </w:rPr>
        <w:t xml:space="preserve">Proceed with the Agent Factory MVP before any runtime operations or catalog work. Adopt an existing MCP gateway rather than building one; integrate existing runtimes rather than writing one. This sequencing creates visible business value, avoids competing in commoditized markets, and establishes the reusable standards needed for every future agent.</w:t>
      </w:r>
    </w:p>
    <w:p>
      <w:pPr>
        <w:spacing w:after="120"/>
      </w:pPr>
      <w:r>
        <w:rPr>
          <w:b w:val="false"/>
          <w:bCs w:val="false"/>
          <w:i w:val="false"/>
          <w:iCs w:val="false"/>
          <w:sz w:val="20"/>
          <w:szCs w:val="20"/>
        </w:rPr>
        <w:t xml:space="preserve">Decision gate for MVP approval: approve Phase 0 only after confirming the target user and packaging decision (OQ-001), top three reference agents, initial artifact set, autonomy model, readiness rubric, governance checklist, and export format.</w:t>
      </w:r>
    </w:p>
    <w:p>
      <w:pPr>
        <w:spacing w:after="120"/>
      </w:pPr>
      <w:r>
        <w:rPr>
          <w:b w:val="false"/>
          <w:bCs w:val="false"/>
          <w:i w:val="false"/>
          <w:iCs w:val="false"/>
          <w:sz w:val="20"/>
          <w:szCs w:val="20"/>
        </w:rPr>
        <w:t xml:space="preserve">The platform is successful if it demonstrably raises the quality bar and lowers the cycle time for producing governed agents — measured by M-001 through M-009 — and if its readiness scores are trusted enough that a 'pass' is a sufficient condition for pilot approval.</w:t>
      </w:r>
    </w:p>
    <w:p>
      <w:pPr>
        <w:pStyle w:val="Heading1"/>
        <w:spacing w:after="140" w:before="280"/>
      </w:pPr>
      <w:r>
        <w:rPr>
          <w:b/>
          <w:bCs/>
          <w:color w:val="1F2A44"/>
          <w:sz w:val="26"/>
          <w:szCs w:val="26"/>
        </w:rPr>
        <w:t xml:space="preserve">26. Sources</w:t>
      </w:r>
    </w:p>
    <w:p>
      <w:pPr>
        <w:spacing w:after="80"/>
      </w:pPr>
      <w:r>
        <w:rPr>
          <w:b/>
          <w:bCs/>
          <w:i w:val="false"/>
          <w:iCs w:val="false"/>
          <w:sz w:val="18"/>
          <w:szCs w:val="18"/>
        </w:rPr>
        <w:t xml:space="preserve">S1. </w:t>
      </w:r>
      <w:r>
        <w:rPr>
          <w:b w:val="false"/>
          <w:bCs w:val="false"/>
          <w:i w:val="false"/>
          <w:iCs w:val="false"/>
          <w:sz w:val="18"/>
          <w:szCs w:val="18"/>
        </w:rPr>
        <w:t xml:space="preserve">Model Context Protocol — specification 2025-11-25 and 2026-07-28 release candidate; official MCP Registry. </w:t>
      </w:r>
      <w:hyperlink w:history="1" r:id="rId96u6-i6pvoo4buv8y5tyx">
        <w:r>
          <w:rPr>
            <w:rStyle w:val="Hyperlink"/>
            <w:sz w:val="18"/>
            <w:szCs w:val="18"/>
          </w:rPr>
          <w:t xml:space="preserve">https://modelcontextprotocol.io/specification/2025-11-25</w:t>
        </w:r>
      </w:hyperlink>
      <w:r>
        <w:rPr>
          <w:b w:val="false"/>
          <w:bCs w:val="false"/>
          <w:i w:val="false"/>
          <w:iCs w:val="false"/>
          <w:sz w:val="18"/>
          <w:szCs w:val="18"/>
        </w:rPr>
        <w:t xml:space="preserve">  |  </w:t>
      </w:r>
      <w:hyperlink w:history="1" r:id="rIdqzf6tfhf69j12qlqheljs">
        <w:r>
          <w:rPr>
            <w:rStyle w:val="Hyperlink"/>
            <w:sz w:val="18"/>
            <w:szCs w:val="18"/>
          </w:rPr>
          <w:t xml:space="preserve">https://blog.modelcontextprotocol.io/posts/2026-07-28-release-candidate/</w:t>
        </w:r>
      </w:hyperlink>
    </w:p>
    <w:p>
      <w:pPr>
        <w:spacing w:after="80"/>
      </w:pPr>
      <w:r>
        <w:rPr>
          <w:b/>
          <w:bCs/>
          <w:i w:val="false"/>
          <w:iCs w:val="false"/>
          <w:sz w:val="18"/>
          <w:szCs w:val="18"/>
        </w:rPr>
        <w:t xml:space="preserve">S2. </w:t>
      </w:r>
      <w:r>
        <w:rPr>
          <w:b w:val="false"/>
          <w:bCs w:val="false"/>
          <w:i w:val="false"/>
          <w:iCs w:val="false"/>
          <w:sz w:val="18"/>
          <w:szCs w:val="18"/>
        </w:rPr>
        <w:t xml:space="preserve">MCP gateway / agent gateway category and enterprise registry-gateway pattern. </w:t>
      </w:r>
      <w:hyperlink w:history="1" r:id="rIdpbrkanf02k6_g6weyu0cb">
        <w:r>
          <w:rPr>
            <w:rStyle w:val="Hyperlink"/>
            <w:sz w:val="18"/>
            <w:szCs w:val="18"/>
          </w:rPr>
          <w:t xml:space="preserve">https://konghq.com/blog/learning-center/what-is-a-mcp-gateway</w:t>
        </w:r>
      </w:hyperlink>
      <w:r>
        <w:rPr>
          <w:b w:val="false"/>
          <w:bCs w:val="false"/>
          <w:i w:val="false"/>
          <w:iCs w:val="false"/>
          <w:sz w:val="18"/>
          <w:szCs w:val="18"/>
        </w:rPr>
        <w:t xml:space="preserve">  |  </w:t>
      </w:r>
      <w:hyperlink w:history="1" r:id="rIdxopx_ylmd7qgtraem4sjx">
        <w:r>
          <w:rPr>
            <w:rStyle w:val="Hyperlink"/>
            <w:sz w:val="18"/>
            <w:szCs w:val="18"/>
          </w:rPr>
          <w:t xml:space="preserve">https://aws.amazon.com/blogs/opensource/governing-ai-assets-at-scale-with-mcp-gateway-and-registry/</w:t>
        </w:r>
      </w:hyperlink>
    </w:p>
    <w:p>
      <w:pPr>
        <w:spacing w:after="80"/>
      </w:pPr>
      <w:r>
        <w:rPr>
          <w:b/>
          <w:bCs/>
          <w:i w:val="false"/>
          <w:iCs w:val="false"/>
          <w:sz w:val="18"/>
          <w:szCs w:val="18"/>
        </w:rPr>
        <w:t xml:space="preserve">S3. </w:t>
      </w:r>
      <w:r>
        <w:rPr>
          <w:b w:val="false"/>
          <w:bCs w:val="false"/>
          <w:i w:val="false"/>
          <w:iCs w:val="false"/>
          <w:sz w:val="18"/>
          <w:szCs w:val="18"/>
        </w:rPr>
        <w:t xml:space="preserve">A2A protocol — Linux Foundation, 150+ organizations, v1.2 signed agent cards, cloud platform integration. </w:t>
      </w:r>
      <w:hyperlink w:history="1" r:id="rIdd-owznfz64grnupxq1zqi">
        <w:r>
          <w:rPr>
            <w:rStyle w:val="Hyperlink"/>
            <w:sz w:val="18"/>
            <w:szCs w:val="18"/>
          </w:rPr>
          <w:t xml:space="preserve">https://www.linuxfoundation.org/press/a2a-protocol-surpasses-150-organizations-lands-in-major-cloud-platforms-and-sees-enterprise-production-use-in-first-year</w:t>
        </w:r>
      </w:hyperlink>
    </w:p>
    <w:p>
      <w:pPr>
        <w:spacing w:after="80"/>
      </w:pPr>
      <w:r>
        <w:rPr>
          <w:b/>
          <w:bCs/>
          <w:i w:val="false"/>
          <w:iCs w:val="false"/>
          <w:sz w:val="18"/>
          <w:szCs w:val="18"/>
        </w:rPr>
        <w:t xml:space="preserve">S4. </w:t>
      </w:r>
      <w:r>
        <w:rPr>
          <w:b w:val="false"/>
          <w:bCs w:val="false"/>
          <w:i w:val="false"/>
          <w:iCs w:val="false"/>
          <w:sz w:val="18"/>
          <w:szCs w:val="18"/>
        </w:rPr>
        <w:t xml:space="preserve">Enterprise agent runtime landscape 2026 — Microsoft Agent Framework 1.0, Google ADK 1.0, AWS Bedrock AgentCore, OpenAI Frontier. </w:t>
      </w:r>
      <w:hyperlink w:history="1" r:id="rIdovu2nbx5aro_p4nt5tsuj">
        <w:r>
          <w:rPr>
            <w:rStyle w:val="Hyperlink"/>
            <w:sz w:val="18"/>
            <w:szCs w:val="18"/>
          </w:rPr>
          <w:t xml:space="preserve">https://agentmarketcap.ai/blog/2026/04/07/azure-ai-foundry-enterprise-agent-platform-2026</w:t>
        </w:r>
      </w:hyperlink>
      <w:r>
        <w:rPr>
          <w:b w:val="false"/>
          <w:bCs w:val="false"/>
          <w:i w:val="false"/>
          <w:iCs w:val="false"/>
          <w:sz w:val="18"/>
          <w:szCs w:val="18"/>
        </w:rPr>
        <w:t xml:space="preserve">  |  </w:t>
      </w:r>
      <w:hyperlink w:history="1" r:id="rIdqd02mekguw93ehmhorpxo">
        <w:r>
          <w:rPr>
            <w:rStyle w:val="Hyperlink"/>
            <w:sz w:val="18"/>
            <w:szCs w:val="18"/>
          </w:rPr>
          <w:t xml:space="preserve">https://www.langchain.com/resources/ai-agent-frameworks</w:t>
        </w:r>
      </w:hyperlink>
    </w:p>
    <w:p>
      <w:pPr>
        <w:spacing w:after="80"/>
      </w:pPr>
      <w:r>
        <w:rPr>
          <w:b/>
          <w:bCs/>
          <w:i w:val="false"/>
          <w:iCs w:val="false"/>
          <w:sz w:val="18"/>
          <w:szCs w:val="18"/>
        </w:rPr>
        <w:t xml:space="preserve">S5. </w:t>
      </w:r>
      <w:r>
        <w:rPr>
          <w:b w:val="false"/>
          <w:bCs w:val="false"/>
          <w:i w:val="false"/>
          <w:iCs w:val="false"/>
          <w:sz w:val="18"/>
          <w:szCs w:val="18"/>
        </w:rPr>
        <w:t xml:space="preserve">Microsoft Entra Agent ID (GA) — agent identities, OAuth protocols, workload identity federation. </w:t>
      </w:r>
      <w:hyperlink w:history="1" r:id="rId6yj3jrhdggwkuzdzpovrh">
        <w:r>
          <w:rPr>
            <w:rStyle w:val="Hyperlink"/>
            <w:sz w:val="18"/>
            <w:szCs w:val="18"/>
          </w:rPr>
          <w:t xml:space="preserve">https://learn.microsoft.com/en-us/entra/agent-id/what-is-microsoft-entra-agent-id</w:t>
        </w:r>
      </w:hyperlink>
    </w:p>
    <w:p>
      <w:pPr>
        <w:spacing w:after="80"/>
      </w:pPr>
      <w:r>
        <w:rPr>
          <w:b/>
          <w:bCs/>
          <w:i w:val="false"/>
          <w:iCs w:val="false"/>
          <w:sz w:val="18"/>
          <w:szCs w:val="18"/>
        </w:rPr>
        <w:t xml:space="preserve">S6. </w:t>
      </w:r>
      <w:r>
        <w:rPr>
          <w:b w:val="false"/>
          <w:bCs w:val="false"/>
          <w:i w:val="false"/>
          <w:iCs w:val="false"/>
          <w:sz w:val="18"/>
          <w:szCs w:val="18"/>
        </w:rPr>
        <w:t xml:space="preserve">OWASP Top 10 for Agentic Applications 2026 (ASI01–ASI10). </w:t>
      </w:r>
      <w:hyperlink w:history="1" r:id="rId4hewaxtqanss7kl0a0o0j">
        <w:r>
          <w:rPr>
            <w:rStyle w:val="Hyperlink"/>
            <w:sz w:val="18"/>
            <w:szCs w:val="18"/>
          </w:rPr>
          <w:t xml:space="preserve">https://genai.owasp.org/resource/owasp-top-10-for-agentic-applications-for-2026/</w:t>
        </w:r>
      </w:hyperlink>
    </w:p>
    <w:p>
      <w:pPr>
        <w:spacing w:after="80"/>
      </w:pPr>
      <w:r>
        <w:rPr>
          <w:b/>
          <w:bCs/>
          <w:i w:val="false"/>
          <w:iCs w:val="false"/>
          <w:sz w:val="18"/>
          <w:szCs w:val="18"/>
        </w:rPr>
        <w:t xml:space="preserve">S7. </w:t>
      </w:r>
      <w:r>
        <w:rPr>
          <w:b w:val="false"/>
          <w:bCs w:val="false"/>
          <w:i w:val="false"/>
          <w:iCs w:val="false"/>
          <w:sz w:val="18"/>
          <w:szCs w:val="18"/>
        </w:rPr>
        <w:t xml:space="preserve">OpenTelemetry GenAI semantic conventions — agent/workflow/tool/model spans; evaluation gap. </w:t>
      </w:r>
      <w:hyperlink w:history="1" r:id="rId7fwd0m84y7jp20ofd9hws">
        <w:r>
          <w:rPr>
            <w:rStyle w:val="Hyperlink"/>
            <w:sz w:val="18"/>
            <w:szCs w:val="18"/>
          </w:rPr>
          <w:t xml:space="preserve">https://uptrace.dev/blog/opentelemetry-ai-systems</w:t>
        </w:r>
      </w:hyperlink>
      <w:r>
        <w:rPr>
          <w:b w:val="false"/>
          <w:bCs w:val="false"/>
          <w:i w:val="false"/>
          <w:iCs w:val="false"/>
          <w:sz w:val="18"/>
          <w:szCs w:val="18"/>
        </w:rPr>
        <w:t xml:space="preserve">  |  </w:t>
      </w:r>
      <w:hyperlink w:history="1" r:id="rIdlrxyx9uwvmqcbvfk9oxnt">
        <w:r>
          <w:rPr>
            <w:rStyle w:val="Hyperlink"/>
            <w:sz w:val="18"/>
            <w:szCs w:val="18"/>
          </w:rPr>
          <w:t xml:space="preserve">https://mlflow.org/docs/latest/genai/tracing/opentelemetry/genai-semconv/</w:t>
        </w:r>
      </w:hyperlink>
    </w:p>
    <w:p>
      <w:pPr>
        <w:spacing w:after="80"/>
      </w:pPr>
      <w:r>
        <w:rPr>
          <w:b/>
          <w:bCs/>
          <w:i w:val="false"/>
          <w:iCs w:val="false"/>
          <w:sz w:val="18"/>
          <w:szCs w:val="18"/>
        </w:rPr>
        <w:t xml:space="preserve">S8. </w:t>
      </w:r>
      <w:r>
        <w:rPr>
          <w:b w:val="false"/>
          <w:bCs w:val="false"/>
          <w:i w:val="false"/>
          <w:iCs w:val="false"/>
          <w:sz w:val="18"/>
          <w:szCs w:val="18"/>
        </w:rPr>
        <w:t xml:space="preserve">EU AI Act timeline — GPAI enforcement 2 Aug 2026; Digital Omnibus (May 2026) high-risk re-anchoring. </w:t>
      </w:r>
      <w:hyperlink w:history="1" r:id="rIdep8jrduk5tr1hlocim9ac">
        <w:r>
          <w:rPr>
            <w:rStyle w:val="Hyperlink"/>
            <w:sz w:val="18"/>
            <w:szCs w:val="18"/>
          </w:rPr>
          <w:t xml:space="preserve">https://artificialintelligenceact.eu/implementation-timeline/</w:t>
        </w:r>
      </w:hyperlink>
      <w:r>
        <w:rPr>
          <w:b w:val="false"/>
          <w:bCs w:val="false"/>
          <w:i w:val="false"/>
          <w:iCs w:val="false"/>
          <w:sz w:val="18"/>
          <w:szCs w:val="18"/>
        </w:rPr>
        <w:t xml:space="preserve">  |  </w:t>
      </w:r>
      <w:hyperlink w:history="1" r:id="rIdny5t7ri9s0d4ec5dvsawc">
        <w:r>
          <w:rPr>
            <w:rStyle w:val="Hyperlink"/>
            <w:sz w:val="18"/>
            <w:szCs w:val="18"/>
          </w:rPr>
          <w:t xml:space="preserve">https://www.insideglobaltech.com/2026/05/28/eu-ai-act-update-timeline-relief-targeted-simplification-and-new-prohibitions/</w:t>
        </w:r>
      </w:hyperlink>
    </w:p>
    <w:p>
      <w:pPr>
        <w:spacing w:after="80"/>
      </w:pPr>
      <w:r>
        <w:rPr>
          <w:b/>
          <w:bCs/>
          <w:i w:val="false"/>
          <w:iCs w:val="false"/>
          <w:sz w:val="18"/>
          <w:szCs w:val="18"/>
        </w:rPr>
        <w:t xml:space="preserve">S9. </w:t>
      </w:r>
      <w:r>
        <w:rPr>
          <w:b w:val="false"/>
          <w:bCs w:val="false"/>
          <w:i w:val="false"/>
          <w:iCs w:val="false"/>
          <w:sz w:val="18"/>
          <w:szCs w:val="18"/>
        </w:rPr>
        <w:t xml:space="preserve">ISO/IEC 42001 adoption, AI asset registries, and agent assurance frameworks (AIUC-1). </w:t>
      </w:r>
      <w:hyperlink w:history="1" r:id="rId9mqc4wp-nx0tloi6e-b4d">
        <w:r>
          <w:rPr>
            <w:rStyle w:val="Hyperlink"/>
            <w:sz w:val="18"/>
            <w:szCs w:val="18"/>
          </w:rPr>
          <w:t xml:space="preserve">https://www.schellman.com/blog/ai-governance/ai-governance-and-iso-42001-faqs</w:t>
        </w:r>
      </w:hyperlink>
    </w:p>
    <w:p>
      <w:pPr>
        <w:spacing w:after="80"/>
      </w:pPr>
      <w:r>
        <w:rPr>
          <w:b/>
          <w:bCs/>
          <w:i w:val="false"/>
          <w:iCs w:val="false"/>
          <w:sz w:val="18"/>
          <w:szCs w:val="18"/>
        </w:rPr>
        <w:t xml:space="preserve">S10. </w:t>
      </w:r>
      <w:r>
        <w:rPr>
          <w:b w:val="false"/>
          <w:bCs w:val="false"/>
          <w:i w:val="false"/>
          <w:iCs w:val="false"/>
          <w:sz w:val="18"/>
          <w:szCs w:val="18"/>
        </w:rPr>
        <w:t xml:space="preserve">NIST AI RMF and GenAI Profile; evaluation-as-release-discipline practice. </w:t>
      </w:r>
      <w:hyperlink w:history="1" r:id="rIdqgxy-nj-lylwdkxatvnr5">
        <w:r>
          <w:rPr>
            <w:rStyle w:val="Hyperlink"/>
            <w:sz w:val="18"/>
            <w:szCs w:val="18"/>
          </w:rPr>
          <w:t xml:space="preserve">https://www.nist.gov/itl/ai-risk-management-framework</w:t>
        </w:r>
      </w:hyperlink>
    </w:p>
    <w:p>
      <w:pPr>
        <w:spacing w:after="120"/>
      </w:pPr>
      <w:r>
        <w:rPr>
          <w:b w:val="false"/>
          <w:bCs w:val="false"/>
          <w:i/>
          <w:iCs/>
          <w:sz w:val="18"/>
          <w:szCs w:val="18"/>
        </w:rPr>
        <w:t xml:space="preserve">Trend claims reflect the market state as of early July 2026 and were gathered via web research on 04 July 2026. Verify time-sensitive items (spec versions, regulatory dates) at implementation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2A44"/>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6u6-i6pvoo4buv8y5tyx" Type="http://schemas.openxmlformats.org/officeDocument/2006/relationships/hyperlink" Target="https://modelcontextprotocol.io/specification/2025-11-25" TargetMode="External"/><Relationship Id="rIdqzf6tfhf69j12qlqheljs" Type="http://schemas.openxmlformats.org/officeDocument/2006/relationships/hyperlink" Target="https://blog.modelcontextprotocol.io/posts/2026-07-28-release-candidate/" TargetMode="External"/><Relationship Id="rIdpbrkanf02k6_g6weyu0cb" Type="http://schemas.openxmlformats.org/officeDocument/2006/relationships/hyperlink" Target="https://konghq.com/blog/learning-center/what-is-a-mcp-gateway" TargetMode="External"/><Relationship Id="rIdxopx_ylmd7qgtraem4sjx" Type="http://schemas.openxmlformats.org/officeDocument/2006/relationships/hyperlink" Target="https://aws.amazon.com/blogs/opensource/governing-ai-assets-at-scale-with-mcp-gateway-and-registry/" TargetMode="External"/><Relationship Id="rIdd-owznfz64grnupxq1zqi" Type="http://schemas.openxmlformats.org/officeDocument/2006/relationships/hyperlink" Target="https://www.linuxfoundation.org/press/a2a-protocol-surpasses-150-organizations-lands-in-major-cloud-platforms-and-sees-enterprise-production-use-in-first-year" TargetMode="External"/><Relationship Id="rIdovu2nbx5aro_p4nt5tsuj" Type="http://schemas.openxmlformats.org/officeDocument/2006/relationships/hyperlink" Target="https://agentmarketcap.ai/blog/2026/04/07/azure-ai-foundry-enterprise-agent-platform-2026" TargetMode="External"/><Relationship Id="rIdqd02mekguw93ehmhorpxo" Type="http://schemas.openxmlformats.org/officeDocument/2006/relationships/hyperlink" Target="https://www.langchain.com/resources/ai-agent-frameworks" TargetMode="External"/><Relationship Id="rId6yj3jrhdggwkuzdzpovrh" Type="http://schemas.openxmlformats.org/officeDocument/2006/relationships/hyperlink" Target="https://learn.microsoft.com/en-us/entra/agent-id/what-is-microsoft-entra-agent-id" TargetMode="External"/><Relationship Id="rId4hewaxtqanss7kl0a0o0j" Type="http://schemas.openxmlformats.org/officeDocument/2006/relationships/hyperlink" Target="https://genai.owasp.org/resource/owasp-top-10-for-agentic-applications-for-2026/" TargetMode="External"/><Relationship Id="rId7fwd0m84y7jp20ofd9hws" Type="http://schemas.openxmlformats.org/officeDocument/2006/relationships/hyperlink" Target="https://uptrace.dev/blog/opentelemetry-ai-systems" TargetMode="External"/><Relationship Id="rIdlrxyx9uwvmqcbvfk9oxnt" Type="http://schemas.openxmlformats.org/officeDocument/2006/relationships/hyperlink" Target="https://mlflow.org/docs/latest/genai/tracing/opentelemetry/genai-semconv/" TargetMode="External"/><Relationship Id="rIdep8jrduk5tr1hlocim9ac" Type="http://schemas.openxmlformats.org/officeDocument/2006/relationships/hyperlink" Target="https://artificialintelligenceact.eu/implementation-timeline/" TargetMode="External"/><Relationship Id="rIdny5t7ri9s0d4ec5dvsawc" Type="http://schemas.openxmlformats.org/officeDocument/2006/relationships/hyperlink" Target="https://www.insideglobaltech.com/2026/05/28/eu-ai-act-update-timeline-relief-targeted-simplification-and-new-prohibitions/" TargetMode="External"/><Relationship Id="rId9mqc4wp-nx0tloi6e-b4d" Type="http://schemas.openxmlformats.org/officeDocument/2006/relationships/hyperlink" Target="https://www.schellman.com/blog/ai-governance/ai-governance-and-iso-42001-faqs" TargetMode="External"/><Relationship Id="rIdqgxy-nj-lylwdkxatvnr5" Type="http://schemas.openxmlformats.org/officeDocument/2006/relationships/hyperlink" Target="https://www.nist.gov/itl/ai-risk-management-framework"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2026-07-04T03:14:00.028Z</dcterms:created>
  <dcterms:modified xsi:type="dcterms:W3CDTF">2026-07-04T03:14:00.028Z</dcterms:modified>
</cp:coreProperties>
</file>

<file path=docProps/custom.xml><?xml version="1.0" encoding="utf-8"?>
<Properties xmlns="http://schemas.openxmlformats.org/officeDocument/2006/custom-properties" xmlns:vt="http://schemas.openxmlformats.org/officeDocument/2006/docPropsVTypes"/>
</file>