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spacing w:line="240" w:lineRule="auto" w:before="0" w:after="0"/>
        <w:jc w:val="center"/>
      </w:pPr>
      <w:r>
        <w:rPr>
          <w:rFonts w:ascii="Times New Roman" w:hAnsi="Times New Roman"/>
          <w:b/>
          <w:sz w:val="24"/>
        </w:rPr>
        <w:t>АДАПТИВНІ МЕТОДИКИ ПІДГОТОВКИ ПАЦІЄНТІВ ДО ПЛАСТИКИ ВЕЛИКИХ ПІСЛЯОПЕРАЦІЙНИХ ВЕНТРАЛЬНИХ ГРИЖ З ВТРАТОЮ ДОМЕНУ</w:t>
      </w:r>
    </w:p>
    <w:p>
      <w:pPr>
        <w:spacing w:line="240" w:lineRule="auto" w:before="0" w:after="0"/>
      </w:pPr>
    </w:p>
    <w:p>
      <w:pPr>
        <w:spacing w:line="240" w:lineRule="auto" w:before="0" w:after="0"/>
        <w:jc w:val="center"/>
      </w:pPr>
      <w:r>
        <w:rPr>
          <w:rFonts w:ascii="Times New Roman" w:hAnsi="Times New Roman"/>
          <w:i/>
          <w:sz w:val="24"/>
        </w:rPr>
        <w:t>Кузнецов О. О.</w:t>
      </w:r>
    </w:p>
    <w:p>
      <w:pPr>
        <w:spacing w:line="240" w:lineRule="auto" w:before="0" w:after="0"/>
      </w:pPr>
    </w:p>
    <w:p>
      <w:pPr>
        <w:spacing w:line="240" w:lineRule="auto" w:before="0" w:after="0"/>
        <w:jc w:val="left"/>
      </w:pPr>
      <w:r>
        <w:rPr>
          <w:rFonts w:ascii="Times New Roman" w:hAnsi="Times New Roman"/>
          <w:i/>
          <w:sz w:val="24"/>
        </w:rPr>
        <w:t>Науковий керівник: д.мед.н., професор Білянський Л. С.</w:t>
      </w:r>
    </w:p>
    <w:p>
      <w:pPr>
        <w:spacing w:line="240" w:lineRule="auto" w:before="0" w:after="0"/>
        <w:jc w:val="left"/>
      </w:pPr>
      <w:r>
        <w:rPr>
          <w:rFonts w:ascii="Times New Roman" w:hAnsi="Times New Roman"/>
          <w:i/>
          <w:sz w:val="24"/>
        </w:rPr>
        <w:t>Кафедра хірургії №1</w:t>
      </w:r>
    </w:p>
    <w:p>
      <w:pPr>
        <w:spacing w:line="240" w:lineRule="auto" w:before="0" w:after="0"/>
        <w:jc w:val="left"/>
      </w:pPr>
      <w:r>
        <w:rPr>
          <w:rFonts w:ascii="Times New Roman" w:hAnsi="Times New Roman"/>
          <w:i/>
          <w:sz w:val="24"/>
        </w:rPr>
        <w:t>Завідувач кафедри: д.мед.н., професор Пойда О. І.</w:t>
      </w:r>
    </w:p>
    <w:p>
      <w:pPr>
        <w:spacing w:line="240" w:lineRule="auto" w:before="0" w:after="0"/>
        <w:jc w:val="left"/>
      </w:pPr>
      <w:r>
        <w:rPr>
          <w:rFonts w:ascii="Times New Roman" w:hAnsi="Times New Roman"/>
          <w:i/>
          <w:sz w:val="24"/>
        </w:rPr>
        <w:t>Національний медичний університет імені О. О. Богомольця</w:t>
      </w:r>
    </w:p>
    <w:p>
      <w:pPr>
        <w:spacing w:line="240" w:lineRule="auto" w:before="0" w:after="0"/>
        <w:jc w:val="left"/>
      </w:pPr>
      <w:r>
        <w:rPr>
          <w:rFonts w:ascii="Times New Roman" w:hAnsi="Times New Roman"/>
          <w:i/>
          <w:sz w:val="24"/>
        </w:rPr>
        <w:t>м. Київ, Україна</w:t>
      </w:r>
    </w:p>
    <w:p>
      <w:pPr>
        <w:spacing w:line="240" w:lineRule="auto" w:before="0" w:after="0"/>
      </w:pPr>
    </w:p>
    <w:p>
      <w:pPr>
        <w:spacing w:line="240" w:lineRule="auto" w:before="0" w:after="0"/>
        <w:ind w:firstLine="567"/>
        <w:jc w:val="both"/>
      </w:pPr>
      <w:r>
        <w:rPr>
          <w:rFonts w:ascii="Times New Roman" w:hAnsi="Times New Roman"/>
          <w:b/>
          <w:sz w:val="24"/>
        </w:rPr>
        <w:t xml:space="preserve">Вступ: </w:t>
      </w:r>
      <w:r>
        <w:rPr>
          <w:rFonts w:ascii="Times New Roman" w:hAnsi="Times New Roman"/>
          <w:sz w:val="24"/>
        </w:rPr>
        <w:t>Післяопераційна грижа — поширене ускладнення оперативних втручань на органах черевної порожнини [1].</w:t>
      </w:r>
    </w:p>
    <w:p>
      <w:pPr>
        <w:spacing w:line="240" w:lineRule="auto" w:before="0" w:after="0"/>
        <w:ind w:firstLine="567"/>
        <w:jc w:val="both"/>
      </w:pPr>
      <w:r>
        <w:rPr>
          <w:rFonts w:ascii="Times New Roman" w:hAnsi="Times New Roman"/>
          <w:sz w:val="24"/>
        </w:rPr>
        <w:t>Зменшений об’єм черевної порожнини пов’язаний з хронічною латералізацією прямих м’язів живота.</w:t>
      </w:r>
    </w:p>
    <w:p>
      <w:pPr>
        <w:spacing w:line="240" w:lineRule="auto" w:before="0" w:after="0"/>
        <w:ind w:firstLine="567"/>
        <w:jc w:val="both"/>
      </w:pPr>
      <w:r>
        <w:rPr>
          <w:rFonts w:ascii="Times New Roman" w:hAnsi="Times New Roman"/>
          <w:b/>
          <w:sz w:val="24"/>
        </w:rPr>
        <w:t xml:space="preserve">Мета: </w:t>
      </w:r>
      <w:r>
        <w:rPr>
          <w:rFonts w:ascii="Times New Roman" w:hAnsi="Times New Roman"/>
          <w:sz w:val="24"/>
        </w:rPr>
        <w:t>Покращення результатів лікування хворих з великими дефектами черевної стінки з LOD.</w:t>
      </w:r>
    </w:p>
    <w:p>
      <w:pPr>
        <w:spacing w:line="240" w:lineRule="auto" w:before="0" w:after="0"/>
        <w:ind w:firstLine="567"/>
        <w:jc w:val="both"/>
      </w:pPr>
      <w:r>
        <w:rPr>
          <w:rFonts w:ascii="Times New Roman" w:hAnsi="Times New Roman"/>
          <w:b/>
          <w:sz w:val="24"/>
        </w:rPr>
        <w:t xml:space="preserve">Матеріали і методи: </w:t>
      </w:r>
      <w:r>
        <w:rPr>
          <w:rFonts w:ascii="Times New Roman" w:hAnsi="Times New Roman"/>
          <w:sz w:val="24"/>
        </w:rPr>
        <w:t>Процедуру PPP проведено загалом у 45 пацієнтів.</w:t>
      </w:r>
    </w:p>
    <w:p>
      <w:pPr>
        <w:spacing w:line="240" w:lineRule="auto" w:before="0" w:after="0"/>
        <w:ind w:firstLine="567"/>
        <w:jc w:val="both"/>
      </w:pPr>
      <w:r>
        <w:rPr>
          <w:rFonts w:ascii="Times New Roman" w:hAnsi="Times New Roman"/>
          <w:b/>
          <w:sz w:val="24"/>
        </w:rPr>
        <w:t xml:space="preserve">Результати: </w:t>
      </w:r>
      <w:r>
        <w:rPr>
          <w:rFonts w:ascii="Times New Roman" w:hAnsi="Times New Roman"/>
          <w:sz w:val="24"/>
        </w:rPr>
        <w:t>Застосування всього комплексу представлених методик виконано у 18 пацієнтів.</w:t>
      </w:r>
    </w:p>
    <w:p>
      <w:pPr>
        <w:spacing w:line="240" w:lineRule="auto" w:before="0" w:after="0"/>
        <w:ind w:firstLine="567"/>
        <w:jc w:val="both"/>
      </w:pPr>
      <w:r>
        <w:rPr>
          <w:rFonts w:ascii="Times New Roman" w:hAnsi="Times New Roman"/>
          <w:b/>
          <w:sz w:val="24"/>
        </w:rPr>
        <w:t xml:space="preserve">Висновок: </w:t>
      </w:r>
      <w:r>
        <w:rPr>
          <w:rFonts w:ascii="Times New Roman" w:hAnsi="Times New Roman"/>
          <w:sz w:val="24"/>
        </w:rPr>
        <w:t>Отримані результати підтверджують ефективність запропонованого алгоритму.</w:t>
      </w:r>
    </w:p>
    <w:p>
      <w:pPr>
        <w:spacing w:line="240" w:lineRule="auto" w:before="0" w:after="0"/>
        <w:ind w:firstLine="567"/>
        <w:jc w:val="both"/>
      </w:pPr>
      <w:r>
        <w:rPr>
          <w:rFonts w:ascii="Times New Roman" w:hAnsi="Times New Roman"/>
          <w:b/>
          <w:sz w:val="24"/>
        </w:rPr>
        <w:t xml:space="preserve">Ключові слова: </w:t>
      </w:r>
      <w:r>
        <w:rPr>
          <w:rFonts w:ascii="Times New Roman" w:hAnsi="Times New Roman"/>
          <w:sz w:val="24"/>
        </w:rPr>
        <w:t>Велика інцизійна грижа, втрата домену, пневмоперитонеум</w:t>
      </w:r>
    </w:p>
    <w:p>
      <w:pPr>
        <w:spacing w:line="240" w:lineRule="auto" w:before="0" w:after="0"/>
      </w:pPr>
    </w:p>
    <w:p>
      <w:pPr>
        <w:spacing w:line="240" w:lineRule="auto" w:before="0" w:after="0"/>
        <w:ind w:firstLine="567"/>
        <w:jc w:val="both"/>
      </w:pPr>
      <w:r>
        <w:rPr>
          <w:rFonts w:ascii="Times New Roman" w:hAnsi="Times New Roman"/>
          <w:b/>
          <w:sz w:val="24"/>
        </w:rPr>
        <w:t>Джерела:</w:t>
      </w:r>
    </w:p>
    <w:p>
      <w:pPr>
        <w:spacing w:line="240" w:lineRule="auto" w:before="0" w:after="0"/>
        <w:jc w:val="both"/>
        <w:numPr>
          <w:ilvl w:val="0"/>
          <w:numId w:val="1"/>
        </w:numPr>
      </w:pPr>
      <w:r>
        <w:rPr>
          <w:rFonts w:ascii="Times New Roman" w:hAnsi="Times New Roman"/>
          <w:sz w:val="24"/>
        </w:rPr>
        <w:t>Smith, L., et al. (2024). Incisional Hernia Repair. JAWS, 3, 12452.</w:t>
      </w:r>
    </w:p>
    <w:p>
      <w:pPr>
        <w:spacing w:line="240" w:lineRule="auto" w:before="0" w:after="0"/>
        <w:jc w:val="both"/>
        <w:numPr>
          <w:ilvl w:val="0"/>
          <w:numId w:val="1"/>
        </w:numPr>
      </w:pPr>
      <w:r>
        <w:rPr>
          <w:rFonts w:ascii="Times New Roman" w:hAnsi="Times New Roman"/>
          <w:sz w:val="24"/>
        </w:rPr>
        <w:t>Muysoms, F. E., et al. (2009). Classification of primary and incisional hernias. Hernia, 13(4), 407–414.</w:t>
      </w:r>
    </w:p>
    <w:sectPr w:rsidR="00645A4C" w:rsidRPr="00E37E77">
      <w:pgSz w:w="11906" w:h="16838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  <w:embedRegular r:id="rId1" w:fontKey="{65EFC87A-FC3D-4A2A-967D-7C35F5CC1CDC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2" w:fontKey="{153B9672-0A01-4934-AA24-B12B98E570D2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E55E0B"/>
    <w:multiLevelType w:val="multilevel"/>
    <w:tmpl w:val="41BE88E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8308309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45A4C"/>
    <w:rsid w:val="0016659D"/>
    <w:rsid w:val="00321A7E"/>
    <w:rsid w:val="003E10BA"/>
    <w:rsid w:val="00421F52"/>
    <w:rsid w:val="005C2944"/>
    <w:rsid w:val="00602C27"/>
    <w:rsid w:val="00645A4C"/>
    <w:rsid w:val="007B3EBD"/>
    <w:rsid w:val="00CB0128"/>
    <w:rsid w:val="00D9475C"/>
    <w:rsid w:val="00DC5053"/>
    <w:rsid w:val="00E37E77"/>
    <w:rsid w:val="00F615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B6D99B"/>
  <w15:docId w15:val="{F46D95F0-616D-4402-A9BD-4EC0E3719B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line="240" w:lineRule="auto" w:before="0" w:after="0"/>
    </w:pPr>
    <w:rPr>
      <w:rFonts w:ascii="Times New Roman" w:hAnsi="Times New Roman"/>
      <w:color w:val="000000"/>
      <w:sz w:val="24"/>
    </w:rPr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a5">
    <w:name w:val="Normal (Web)"/>
    <w:basedOn w:val="a"/>
    <w:uiPriority w:val="99"/>
    <w:semiHidden/>
    <w:unhideWhenUsed/>
    <w:rsid w:val="00DC505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doi.org/10.1007/s10029-009-0560-8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doi.org/10.1007/s10029-009-0518-x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doi.org/10.3389/jaws.2024.12452" TargetMode="External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ntTable.xml.rels><?xml version='1.0' encoding='UTF-8' standalone='yes'?>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2</Pages>
  <Words>783</Words>
  <Characters>4468</Characters>
  <Application>Microsoft Office Word</Application>
  <DocSecurity>0</DocSecurity>
  <Lines>37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Олександр Горощенко</cp:lastModifiedBy>
  <cp:revision>27</cp:revision>
  <dcterms:created xsi:type="dcterms:W3CDTF">2025-11-17T20:14:00Z</dcterms:created>
  <dcterms:modified xsi:type="dcterms:W3CDTF">2025-11-18T19:51:00Z</dcterms:modified>
</cp:coreProperties>
</file>