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FDAFA" w14:textId="32158763" w:rsidR="00716051" w:rsidRPr="00853394" w:rsidRDefault="00716051" w:rsidP="00853394">
      <w:pPr>
        <w:spacing w:line="480" w:lineRule="auto"/>
        <w:rPr>
          <w:rFonts w:ascii="Times New Roman" w:hAnsi="Times New Roman" w:cs="Times New Roman"/>
        </w:rPr>
      </w:pPr>
      <w:r w:rsidRPr="00853394">
        <w:rPr>
          <w:rFonts w:ascii="Times New Roman" w:hAnsi="Times New Roman" w:cs="Times New Roman"/>
        </w:rPr>
        <w:t>Lucas C.</w:t>
      </w:r>
    </w:p>
    <w:p w14:paraId="7EE3583B" w14:textId="48CDB94E" w:rsidR="00716051" w:rsidRPr="00853394" w:rsidRDefault="00716051" w:rsidP="00853394">
      <w:pPr>
        <w:spacing w:line="480" w:lineRule="auto"/>
        <w:rPr>
          <w:rFonts w:ascii="Times New Roman" w:hAnsi="Times New Roman" w:cs="Times New Roman"/>
        </w:rPr>
      </w:pPr>
      <w:r w:rsidRPr="00853394">
        <w:rPr>
          <w:rFonts w:ascii="Times New Roman" w:hAnsi="Times New Roman" w:cs="Times New Roman"/>
        </w:rPr>
        <w:t>2026-</w:t>
      </w:r>
      <w:r w:rsidR="00B009C6">
        <w:rPr>
          <w:rFonts w:ascii="Times New Roman" w:hAnsi="Times New Roman" w:cs="Times New Roman"/>
        </w:rPr>
        <w:t>06-07</w:t>
      </w:r>
    </w:p>
    <w:p w14:paraId="32D573F2" w14:textId="33925ABC" w:rsidR="00716051" w:rsidRPr="00853394" w:rsidRDefault="00716051" w:rsidP="00853394">
      <w:pPr>
        <w:spacing w:line="480" w:lineRule="auto"/>
        <w:rPr>
          <w:rFonts w:ascii="Times New Roman" w:hAnsi="Times New Roman" w:cs="Times New Roman"/>
        </w:rPr>
      </w:pPr>
      <w:r w:rsidRPr="00853394">
        <w:rPr>
          <w:rFonts w:ascii="Times New Roman" w:hAnsi="Times New Roman" w:cs="Times New Roman"/>
        </w:rPr>
        <w:t>CS-305</w:t>
      </w:r>
    </w:p>
    <w:p w14:paraId="3D9D0664" w14:textId="507FF7AA" w:rsidR="00716051" w:rsidRPr="00853394" w:rsidRDefault="00716051" w:rsidP="00853394">
      <w:pPr>
        <w:spacing w:line="480" w:lineRule="auto"/>
        <w:rPr>
          <w:rFonts w:ascii="Times New Roman" w:hAnsi="Times New Roman" w:cs="Times New Roman"/>
        </w:rPr>
      </w:pPr>
      <w:r w:rsidRPr="00853394">
        <w:rPr>
          <w:rFonts w:ascii="Times New Roman" w:hAnsi="Times New Roman" w:cs="Times New Roman"/>
        </w:rPr>
        <w:t xml:space="preserve">Professor </w:t>
      </w:r>
      <w:proofErr w:type="spellStart"/>
      <w:r w:rsidRPr="00853394">
        <w:rPr>
          <w:rFonts w:ascii="Times New Roman" w:hAnsi="Times New Roman" w:cs="Times New Roman"/>
        </w:rPr>
        <w:t>Thoma</w:t>
      </w:r>
      <w:proofErr w:type="spellEnd"/>
    </w:p>
    <w:p w14:paraId="0C9FD9BB" w14:textId="253D0F6F" w:rsidR="00853394" w:rsidRDefault="00716051" w:rsidP="00B009C6">
      <w:pPr>
        <w:spacing w:line="480" w:lineRule="auto"/>
        <w:jc w:val="center"/>
        <w:rPr>
          <w:rFonts w:ascii="Times New Roman" w:hAnsi="Times New Roman" w:cs="Times New Roman"/>
        </w:rPr>
      </w:pPr>
      <w:r w:rsidRPr="00853394">
        <w:rPr>
          <w:rFonts w:ascii="Times New Roman" w:hAnsi="Times New Roman" w:cs="Times New Roman"/>
        </w:rPr>
        <w:t xml:space="preserve">Module </w:t>
      </w:r>
      <w:r w:rsidR="00B009C6">
        <w:rPr>
          <w:rFonts w:ascii="Times New Roman" w:hAnsi="Times New Roman" w:cs="Times New Roman"/>
        </w:rPr>
        <w:t>4</w:t>
      </w:r>
      <w:r w:rsidRPr="00853394">
        <w:rPr>
          <w:rFonts w:ascii="Times New Roman" w:hAnsi="Times New Roman" w:cs="Times New Roman"/>
        </w:rPr>
        <w:t xml:space="preserve"> Assignment</w:t>
      </w:r>
    </w:p>
    <w:p w14:paraId="53F15D18" w14:textId="77777777" w:rsidR="00B009C6" w:rsidRPr="00B009C6" w:rsidRDefault="00B009C6" w:rsidP="00B009C6">
      <w:pPr>
        <w:spacing w:line="480" w:lineRule="auto"/>
        <w:rPr>
          <w:rFonts w:ascii="Times New Roman" w:hAnsi="Times New Roman" w:cs="Times New Roman"/>
        </w:rPr>
      </w:pPr>
      <w:r>
        <w:rPr>
          <w:rFonts w:ascii="Times New Roman" w:hAnsi="Times New Roman" w:cs="Times New Roman"/>
        </w:rPr>
        <w:tab/>
      </w:r>
      <w:r w:rsidRPr="00B009C6">
        <w:rPr>
          <w:rFonts w:ascii="Times New Roman" w:hAnsi="Times New Roman" w:cs="Times New Roman"/>
        </w:rPr>
        <w:t>For Artemis Financial’s long-term archive files, I recommend using AES/GCM/</w:t>
      </w:r>
      <w:proofErr w:type="spellStart"/>
      <w:r w:rsidRPr="00B009C6">
        <w:rPr>
          <w:rFonts w:ascii="Times New Roman" w:hAnsi="Times New Roman" w:cs="Times New Roman"/>
        </w:rPr>
        <w:t>NoPadding</w:t>
      </w:r>
      <w:proofErr w:type="spellEnd"/>
      <w:r w:rsidRPr="00B009C6">
        <w:rPr>
          <w:rFonts w:ascii="Times New Roman" w:hAnsi="Times New Roman" w:cs="Times New Roman"/>
        </w:rPr>
        <w:t xml:space="preserve"> with a 256-bit key. In Java, this can be implemented using the standard cipher transformation AES/GCM/</w:t>
      </w:r>
      <w:proofErr w:type="spellStart"/>
      <w:r w:rsidRPr="00B009C6">
        <w:rPr>
          <w:rFonts w:ascii="Times New Roman" w:hAnsi="Times New Roman" w:cs="Times New Roman"/>
        </w:rPr>
        <w:t>NoPadding</w:t>
      </w:r>
      <w:proofErr w:type="spellEnd"/>
      <w:r w:rsidRPr="00B009C6">
        <w:rPr>
          <w:rFonts w:ascii="Times New Roman" w:hAnsi="Times New Roman" w:cs="Times New Roman"/>
        </w:rPr>
        <w:t>, which is listed in Oracle’s Java Security Standard Algorithm Names documentation. AES is also approved by NIST as a federal encryption standard and supports 128-bit, 192-bit, and 256-bit keys. For long-term archive protection, AES-256 is the strongest practical option because it provides a high security level while still being widely supported and efficient.</w:t>
      </w:r>
      <w:r w:rsidRPr="00B009C6">
        <w:rPr>
          <w:rFonts w:ascii="Times New Roman" w:hAnsi="Times New Roman" w:cs="Times New Roman"/>
        </w:rPr>
        <w:br/>
        <w:t>AES is a symmetric block cipher, meaning the same secret key is used to encrypt and decrypt the data. This makes it a strong choice for file encryption because it is faster than asymmetric encryption and works well for large archive files. The recommended mode, GCM, is important because it provides authenticated encryption. This means it protects both confidentiality and integrity. In other words, the file contents are hidden from unauthorized users, and the system can also detect whether the encrypted file has been changed or tampered with.</w:t>
      </w:r>
    </w:p>
    <w:p w14:paraId="6D8D4273" w14:textId="77777777" w:rsidR="00B009C6" w:rsidRPr="00B009C6" w:rsidRDefault="00B009C6" w:rsidP="00B009C6">
      <w:pPr>
        <w:spacing w:line="480" w:lineRule="auto"/>
        <w:rPr>
          <w:rFonts w:ascii="Times New Roman" w:hAnsi="Times New Roman" w:cs="Times New Roman"/>
        </w:rPr>
      </w:pPr>
      <w:proofErr w:type="gramStart"/>
      <w:r w:rsidRPr="00B009C6">
        <w:rPr>
          <w:rFonts w:ascii="Times New Roman" w:hAnsi="Times New Roman" w:cs="Times New Roman"/>
        </w:rPr>
        <w:t>A major</w:t>
      </w:r>
      <w:proofErr w:type="gramEnd"/>
      <w:r w:rsidRPr="00B009C6">
        <w:rPr>
          <w:rFonts w:ascii="Times New Roman" w:hAnsi="Times New Roman" w:cs="Times New Roman"/>
        </w:rPr>
        <w:t xml:space="preserve"> best practice is proper key management. The encryption key should not be stored in the same location as the encrypted archive files. Artemis Financial should use a secure key management system or hardware security module when possible. The company should also rotate keys, restrict access based on job role, and log all access to encrypted files. Random </w:t>
      </w:r>
      <w:r w:rsidRPr="00B009C6">
        <w:rPr>
          <w:rFonts w:ascii="Times New Roman" w:hAnsi="Times New Roman" w:cs="Times New Roman"/>
        </w:rPr>
        <w:lastRenderedPageBreak/>
        <w:t>numbers are also important because AES-GCM requires a unique initialization vector, or IV, for each encryption operation. Reusing the same IV with the same key can weaken the protection, so secure random number generation is required.</w:t>
      </w:r>
    </w:p>
    <w:p w14:paraId="5F3B22B9" w14:textId="77777777" w:rsidR="00B009C6" w:rsidRPr="00B009C6" w:rsidRDefault="00B009C6" w:rsidP="00B009C6">
      <w:pPr>
        <w:spacing w:line="480" w:lineRule="auto"/>
        <w:rPr>
          <w:rFonts w:ascii="Times New Roman" w:hAnsi="Times New Roman" w:cs="Times New Roman"/>
        </w:rPr>
      </w:pPr>
      <w:r w:rsidRPr="00B009C6">
        <w:rPr>
          <w:rFonts w:ascii="Times New Roman" w:hAnsi="Times New Roman" w:cs="Times New Roman"/>
        </w:rPr>
        <w:t>The main risk of this recommendation is not the AES algorithm itself, but poor implementation. For example, weak passwords, hard-coded keys, reused IVs, or exposed key files could compromise the encrypted archives. Another risk is long-term access: if the key is lost, the archive files may become impossible to decrypt. Because of this, Artemis Financial should maintain secure backup procedures for encryption keys.</w:t>
      </w:r>
    </w:p>
    <w:p w14:paraId="7AAFF13D" w14:textId="77777777" w:rsidR="00B009C6" w:rsidRPr="00B009C6" w:rsidRDefault="00B009C6" w:rsidP="00B009C6">
      <w:pPr>
        <w:spacing w:line="480" w:lineRule="auto"/>
        <w:rPr>
          <w:rFonts w:ascii="Times New Roman" w:hAnsi="Times New Roman" w:cs="Times New Roman"/>
        </w:rPr>
      </w:pPr>
      <w:r w:rsidRPr="00B009C6">
        <w:rPr>
          <w:rFonts w:ascii="Times New Roman" w:hAnsi="Times New Roman" w:cs="Times New Roman"/>
        </w:rPr>
        <w:t>Government and industry regulations should also be considered. As a financial company, Artemis Financial may need to meet data protection expectations related to customer privacy, financial records, and secure storage. Using AES helps support compliance because AES is a FIPS-approved encryption standard for protecting electronic data. NIST has also continued to publish guidance about transitioning to stronger cryptographic algorithms and key lengths, which supports the use of modern encryption rather than older algorithms such as DES, 3DES, RC4, or insecure AES modes like ECB.</w:t>
      </w:r>
      <w:r w:rsidRPr="00B009C6">
        <w:rPr>
          <w:rFonts w:ascii="Times New Roman" w:hAnsi="Times New Roman" w:cs="Times New Roman"/>
        </w:rPr>
        <w:br/>
        <w:t>The purpose of bit levels is to define the strength of the encryption key. AES-128, AES-192, and AES-256 all use a 128-bit block size, but they use different key lengths. AES-256 uses a 256-bit key, making brute-force attacks extremely impractical with current technology. Hash functions are different from encryption ciphers because hashes are one-way functions used to verify integrity, passwords, or digital signatures. AES-GCM includes an authentication tag, but Artemis Financial may still use a separate secure hash function such as SHA-256 when verifying file checksums or confirming that files have not changed.</w:t>
      </w:r>
    </w:p>
    <w:p w14:paraId="4AC6AFCA" w14:textId="77777777" w:rsidR="00B009C6" w:rsidRPr="00B009C6" w:rsidRDefault="00B009C6" w:rsidP="00B009C6">
      <w:pPr>
        <w:spacing w:line="480" w:lineRule="auto"/>
        <w:rPr>
          <w:rFonts w:ascii="Times New Roman" w:hAnsi="Times New Roman" w:cs="Times New Roman"/>
        </w:rPr>
      </w:pPr>
      <w:r w:rsidRPr="00B009C6">
        <w:rPr>
          <w:rFonts w:ascii="Times New Roman" w:hAnsi="Times New Roman" w:cs="Times New Roman"/>
        </w:rPr>
        <w:lastRenderedPageBreak/>
        <w:t>The history of encryption has moved from older ciphers and weaker algorithms to modern standardized algorithms. DES was once widely used, but its 56-bit key is no longer secure. 3DES improved on DES but is now considered outdated. AES replaced DES as the modern standard and remains one of the most trusted encryption algorithms. Although AES-256 is the strongest AES option, there may be reasons not to choose it in every situation. AES-128 may be faster and still secure for many uses, especially where performance is more important than maximum long-term protection. However, because Artemis Financial is protecting long-term archive files, AES-256-GCM is the better recommendation.</w:t>
      </w:r>
    </w:p>
    <w:p w14:paraId="4352B153" w14:textId="77777777" w:rsidR="00B009C6" w:rsidRDefault="00B009C6" w:rsidP="00B009C6">
      <w:pPr>
        <w:spacing w:line="480" w:lineRule="auto"/>
        <w:rPr>
          <w:rFonts w:ascii="Times New Roman" w:hAnsi="Times New Roman" w:cs="Times New Roman"/>
        </w:rPr>
      </w:pPr>
      <w:r w:rsidRPr="00B009C6">
        <w:rPr>
          <w:rFonts w:ascii="Times New Roman" w:hAnsi="Times New Roman" w:cs="Times New Roman"/>
        </w:rPr>
        <w:t>In conclusion, Artemis Financial should use AES/GCM/</w:t>
      </w:r>
      <w:proofErr w:type="spellStart"/>
      <w:r w:rsidRPr="00B009C6">
        <w:rPr>
          <w:rFonts w:ascii="Times New Roman" w:hAnsi="Times New Roman" w:cs="Times New Roman"/>
        </w:rPr>
        <w:t>NoPadding</w:t>
      </w:r>
      <w:proofErr w:type="spellEnd"/>
      <w:r w:rsidRPr="00B009C6">
        <w:rPr>
          <w:rFonts w:ascii="Times New Roman" w:hAnsi="Times New Roman" w:cs="Times New Roman"/>
        </w:rPr>
        <w:t xml:space="preserve"> with a 256-bit key for archive file encryption. This option is secure, standardized, supported in Java, efficient for file encryption, and appropriate for long-term protection. The company should combine this cipher with strong key management, secure random IV generation, access controls, audit logging, and regular security reviews.</w:t>
      </w:r>
    </w:p>
    <w:p w14:paraId="04A44DA9" w14:textId="77777777" w:rsidR="00B009C6" w:rsidRDefault="00B009C6" w:rsidP="00B009C6">
      <w:pPr>
        <w:spacing w:line="480" w:lineRule="auto"/>
        <w:rPr>
          <w:rFonts w:ascii="Times New Roman" w:hAnsi="Times New Roman" w:cs="Times New Roman"/>
        </w:rPr>
      </w:pPr>
    </w:p>
    <w:p w14:paraId="0179C2AA" w14:textId="77777777" w:rsidR="00B009C6" w:rsidRDefault="00B009C6" w:rsidP="00B009C6">
      <w:pPr>
        <w:spacing w:line="480" w:lineRule="auto"/>
        <w:rPr>
          <w:rFonts w:ascii="Times New Roman" w:hAnsi="Times New Roman" w:cs="Times New Roman"/>
        </w:rPr>
      </w:pPr>
    </w:p>
    <w:p w14:paraId="6A593E4A" w14:textId="77777777" w:rsidR="00B009C6" w:rsidRDefault="00B009C6" w:rsidP="00B009C6">
      <w:pPr>
        <w:spacing w:line="480" w:lineRule="auto"/>
        <w:rPr>
          <w:rFonts w:ascii="Times New Roman" w:hAnsi="Times New Roman" w:cs="Times New Roman"/>
        </w:rPr>
      </w:pPr>
    </w:p>
    <w:p w14:paraId="2B5163D2" w14:textId="77777777" w:rsidR="00B009C6" w:rsidRDefault="00B009C6" w:rsidP="00B009C6">
      <w:pPr>
        <w:spacing w:line="480" w:lineRule="auto"/>
        <w:rPr>
          <w:rFonts w:ascii="Times New Roman" w:hAnsi="Times New Roman" w:cs="Times New Roman"/>
        </w:rPr>
      </w:pPr>
    </w:p>
    <w:p w14:paraId="022D617F" w14:textId="77777777" w:rsidR="00B009C6" w:rsidRDefault="00B009C6" w:rsidP="00B009C6">
      <w:pPr>
        <w:spacing w:line="480" w:lineRule="auto"/>
        <w:rPr>
          <w:rFonts w:ascii="Times New Roman" w:hAnsi="Times New Roman" w:cs="Times New Roman"/>
        </w:rPr>
      </w:pPr>
    </w:p>
    <w:p w14:paraId="3E780A0F" w14:textId="77777777" w:rsidR="00B009C6" w:rsidRDefault="00B009C6" w:rsidP="00B009C6">
      <w:pPr>
        <w:spacing w:line="480" w:lineRule="auto"/>
        <w:rPr>
          <w:rFonts w:ascii="Times New Roman" w:hAnsi="Times New Roman" w:cs="Times New Roman"/>
        </w:rPr>
      </w:pPr>
    </w:p>
    <w:p w14:paraId="4CDDCF39" w14:textId="77777777" w:rsidR="00B009C6" w:rsidRDefault="00B009C6" w:rsidP="00B009C6">
      <w:pPr>
        <w:spacing w:line="480" w:lineRule="auto"/>
        <w:rPr>
          <w:rFonts w:ascii="Times New Roman" w:hAnsi="Times New Roman" w:cs="Times New Roman"/>
        </w:rPr>
      </w:pPr>
    </w:p>
    <w:p w14:paraId="29B15EF1" w14:textId="77777777" w:rsidR="00B009C6" w:rsidRPr="00B009C6" w:rsidRDefault="00B009C6" w:rsidP="00B009C6">
      <w:pPr>
        <w:spacing w:line="480" w:lineRule="auto"/>
        <w:rPr>
          <w:rFonts w:ascii="Times New Roman" w:hAnsi="Times New Roman" w:cs="Times New Roman"/>
        </w:rPr>
      </w:pPr>
    </w:p>
    <w:p w14:paraId="566987EE" w14:textId="77777777" w:rsidR="00B009C6" w:rsidRPr="00B009C6" w:rsidRDefault="00B009C6" w:rsidP="00B009C6">
      <w:pPr>
        <w:spacing w:line="480" w:lineRule="auto"/>
        <w:jc w:val="center"/>
        <w:rPr>
          <w:rFonts w:ascii="Times New Roman" w:hAnsi="Times New Roman" w:cs="Times New Roman"/>
          <w:b/>
          <w:bCs/>
        </w:rPr>
      </w:pPr>
      <w:r w:rsidRPr="00B009C6">
        <w:rPr>
          <w:rFonts w:ascii="Times New Roman" w:hAnsi="Times New Roman" w:cs="Times New Roman"/>
          <w:b/>
          <w:bCs/>
        </w:rPr>
        <w:lastRenderedPageBreak/>
        <w:t>References</w:t>
      </w:r>
    </w:p>
    <w:p w14:paraId="299099F1" w14:textId="77777777" w:rsidR="00B009C6" w:rsidRPr="00B009C6" w:rsidRDefault="00B009C6" w:rsidP="00B009C6">
      <w:pPr>
        <w:spacing w:line="480" w:lineRule="auto"/>
        <w:rPr>
          <w:rFonts w:ascii="Times New Roman" w:hAnsi="Times New Roman" w:cs="Times New Roman"/>
        </w:rPr>
      </w:pPr>
      <w:r w:rsidRPr="00B009C6">
        <w:rPr>
          <w:rFonts w:ascii="Times New Roman" w:hAnsi="Times New Roman" w:cs="Times New Roman"/>
        </w:rPr>
        <w:t xml:space="preserve">National Institute of Standards and Technology. (2023). </w:t>
      </w:r>
      <w:r w:rsidRPr="00B009C6">
        <w:rPr>
          <w:rFonts w:ascii="Times New Roman" w:hAnsi="Times New Roman" w:cs="Times New Roman"/>
          <w:i/>
          <w:iCs/>
        </w:rPr>
        <w:t>Advanced Encryption Standard (AES), FIPS 197</w:t>
      </w:r>
      <w:r w:rsidRPr="00B009C6">
        <w:rPr>
          <w:rFonts w:ascii="Times New Roman" w:hAnsi="Times New Roman" w:cs="Times New Roman"/>
        </w:rPr>
        <w:t xml:space="preserve">. </w:t>
      </w:r>
      <w:hyperlink r:id="rId4" w:history="1">
        <w:r w:rsidRPr="00B009C6">
          <w:rPr>
            <w:rStyle w:val="Hyperlink"/>
            <w:rFonts w:ascii="Times New Roman" w:hAnsi="Times New Roman" w:cs="Times New Roman"/>
          </w:rPr>
          <w:t>https://csrc.nist.gov/pubs/fips/197/final</w:t>
        </w:r>
      </w:hyperlink>
    </w:p>
    <w:p w14:paraId="2B6E7C48" w14:textId="77777777" w:rsidR="00B009C6" w:rsidRPr="00B009C6" w:rsidRDefault="00B009C6" w:rsidP="00B009C6">
      <w:pPr>
        <w:spacing w:line="480" w:lineRule="auto"/>
        <w:rPr>
          <w:rFonts w:ascii="Times New Roman" w:hAnsi="Times New Roman" w:cs="Times New Roman"/>
        </w:rPr>
      </w:pPr>
      <w:r w:rsidRPr="00B009C6">
        <w:rPr>
          <w:rFonts w:ascii="Times New Roman" w:hAnsi="Times New Roman" w:cs="Times New Roman"/>
        </w:rPr>
        <w:t xml:space="preserve">National Institute of Standards and Technology. (2024). </w:t>
      </w:r>
      <w:r w:rsidRPr="00B009C6">
        <w:rPr>
          <w:rFonts w:ascii="Times New Roman" w:hAnsi="Times New Roman" w:cs="Times New Roman"/>
          <w:i/>
          <w:iCs/>
        </w:rPr>
        <w:t>Transitioning the use of cryptographic algorithms and key lengths</w:t>
      </w:r>
      <w:r w:rsidRPr="00B009C6">
        <w:rPr>
          <w:rFonts w:ascii="Times New Roman" w:hAnsi="Times New Roman" w:cs="Times New Roman"/>
        </w:rPr>
        <w:t xml:space="preserve">. </w:t>
      </w:r>
      <w:hyperlink r:id="rId5" w:history="1">
        <w:r w:rsidRPr="00B009C6">
          <w:rPr>
            <w:rStyle w:val="Hyperlink"/>
            <w:rFonts w:ascii="Times New Roman" w:hAnsi="Times New Roman" w:cs="Times New Roman"/>
          </w:rPr>
          <w:t>https://csrc.nist.gov/pubs/sp/800/131/a/r3/ipd</w:t>
        </w:r>
      </w:hyperlink>
    </w:p>
    <w:p w14:paraId="53ED95B1" w14:textId="458F6F7F" w:rsidR="00B009C6" w:rsidRPr="00853394" w:rsidRDefault="00B009C6" w:rsidP="00B009C6">
      <w:pPr>
        <w:spacing w:line="480" w:lineRule="auto"/>
        <w:rPr>
          <w:rFonts w:ascii="Times New Roman" w:hAnsi="Times New Roman" w:cs="Times New Roman"/>
        </w:rPr>
      </w:pPr>
      <w:r w:rsidRPr="00B009C6">
        <w:rPr>
          <w:rFonts w:ascii="Times New Roman" w:hAnsi="Times New Roman" w:cs="Times New Roman"/>
        </w:rPr>
        <w:t xml:space="preserve">Oracle. (n.d.). </w:t>
      </w:r>
      <w:r w:rsidRPr="00B009C6">
        <w:rPr>
          <w:rFonts w:ascii="Times New Roman" w:hAnsi="Times New Roman" w:cs="Times New Roman"/>
          <w:i/>
          <w:iCs/>
        </w:rPr>
        <w:t>Java security standard algorithm names</w:t>
      </w:r>
      <w:r w:rsidRPr="00B009C6">
        <w:rPr>
          <w:rFonts w:ascii="Times New Roman" w:hAnsi="Times New Roman" w:cs="Times New Roman"/>
        </w:rPr>
        <w:t xml:space="preserve">. </w:t>
      </w:r>
      <w:hyperlink r:id="rId6" w:history="1">
        <w:r w:rsidRPr="00B009C6">
          <w:rPr>
            <w:rStyle w:val="Hyperlink"/>
            <w:rFonts w:ascii="Times New Roman" w:hAnsi="Times New Roman" w:cs="Times New Roman"/>
          </w:rPr>
          <w:t>https://docs.oracle.com/en/java/javase/11/docs/specs/security/standard-names.html</w:t>
        </w:r>
      </w:hyperlink>
    </w:p>
    <w:p w14:paraId="4D957AE5" w14:textId="6B70A316" w:rsidR="00716051" w:rsidRPr="00853394" w:rsidRDefault="00716051" w:rsidP="00853394">
      <w:pPr>
        <w:spacing w:line="480" w:lineRule="auto"/>
        <w:rPr>
          <w:rFonts w:ascii="Times New Roman" w:hAnsi="Times New Roman" w:cs="Times New Roman"/>
        </w:rPr>
      </w:pPr>
    </w:p>
    <w:sectPr w:rsidR="00716051" w:rsidRPr="008533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8D5"/>
    <w:rsid w:val="002D5E0E"/>
    <w:rsid w:val="005C1155"/>
    <w:rsid w:val="006B38D5"/>
    <w:rsid w:val="00716051"/>
    <w:rsid w:val="00853394"/>
    <w:rsid w:val="00B009C6"/>
    <w:rsid w:val="00E80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F478F"/>
  <w15:chartTrackingRefBased/>
  <w15:docId w15:val="{6E6ABE4A-1A85-4777-9D25-E78A61A50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8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38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38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8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8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8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38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38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8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8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8D5"/>
    <w:rPr>
      <w:rFonts w:eastAsiaTheme="majorEastAsia" w:cstheme="majorBidi"/>
      <w:color w:val="272727" w:themeColor="text1" w:themeTint="D8"/>
    </w:rPr>
  </w:style>
  <w:style w:type="paragraph" w:styleId="Title">
    <w:name w:val="Title"/>
    <w:basedOn w:val="Normal"/>
    <w:next w:val="Normal"/>
    <w:link w:val="TitleChar"/>
    <w:uiPriority w:val="10"/>
    <w:qFormat/>
    <w:rsid w:val="006B3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8D5"/>
    <w:pPr>
      <w:spacing w:before="160"/>
      <w:jc w:val="center"/>
    </w:pPr>
    <w:rPr>
      <w:i/>
      <w:iCs/>
      <w:color w:val="404040" w:themeColor="text1" w:themeTint="BF"/>
    </w:rPr>
  </w:style>
  <w:style w:type="character" w:customStyle="1" w:styleId="QuoteChar">
    <w:name w:val="Quote Char"/>
    <w:basedOn w:val="DefaultParagraphFont"/>
    <w:link w:val="Quote"/>
    <w:uiPriority w:val="29"/>
    <w:rsid w:val="006B38D5"/>
    <w:rPr>
      <w:i/>
      <w:iCs/>
      <w:color w:val="404040" w:themeColor="text1" w:themeTint="BF"/>
    </w:rPr>
  </w:style>
  <w:style w:type="paragraph" w:styleId="ListParagraph">
    <w:name w:val="List Paragraph"/>
    <w:basedOn w:val="Normal"/>
    <w:uiPriority w:val="34"/>
    <w:qFormat/>
    <w:rsid w:val="006B38D5"/>
    <w:pPr>
      <w:ind w:left="720"/>
      <w:contextualSpacing/>
    </w:pPr>
  </w:style>
  <w:style w:type="character" w:styleId="IntenseEmphasis">
    <w:name w:val="Intense Emphasis"/>
    <w:basedOn w:val="DefaultParagraphFont"/>
    <w:uiPriority w:val="21"/>
    <w:qFormat/>
    <w:rsid w:val="006B38D5"/>
    <w:rPr>
      <w:i/>
      <w:iCs/>
      <w:color w:val="0F4761" w:themeColor="accent1" w:themeShade="BF"/>
    </w:rPr>
  </w:style>
  <w:style w:type="paragraph" w:styleId="IntenseQuote">
    <w:name w:val="Intense Quote"/>
    <w:basedOn w:val="Normal"/>
    <w:next w:val="Normal"/>
    <w:link w:val="IntenseQuoteChar"/>
    <w:uiPriority w:val="30"/>
    <w:qFormat/>
    <w:rsid w:val="006B38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8D5"/>
    <w:rPr>
      <w:i/>
      <w:iCs/>
      <w:color w:val="0F4761" w:themeColor="accent1" w:themeShade="BF"/>
    </w:rPr>
  </w:style>
  <w:style w:type="character" w:styleId="IntenseReference">
    <w:name w:val="Intense Reference"/>
    <w:basedOn w:val="DefaultParagraphFont"/>
    <w:uiPriority w:val="32"/>
    <w:qFormat/>
    <w:rsid w:val="006B38D5"/>
    <w:rPr>
      <w:b/>
      <w:bCs/>
      <w:smallCaps/>
      <w:color w:val="0F4761" w:themeColor="accent1" w:themeShade="BF"/>
      <w:spacing w:val="5"/>
    </w:rPr>
  </w:style>
  <w:style w:type="paragraph" w:styleId="NormalWeb">
    <w:name w:val="Normal (Web)"/>
    <w:basedOn w:val="Normal"/>
    <w:uiPriority w:val="99"/>
    <w:semiHidden/>
    <w:unhideWhenUsed/>
    <w:rsid w:val="00853394"/>
    <w:rPr>
      <w:rFonts w:ascii="Times New Roman" w:hAnsi="Times New Roman" w:cs="Times New Roman"/>
    </w:rPr>
  </w:style>
  <w:style w:type="character" w:styleId="Hyperlink">
    <w:name w:val="Hyperlink"/>
    <w:basedOn w:val="DefaultParagraphFont"/>
    <w:uiPriority w:val="99"/>
    <w:unhideWhenUsed/>
    <w:rsid w:val="00B009C6"/>
    <w:rPr>
      <w:color w:val="467886" w:themeColor="hyperlink"/>
      <w:u w:val="single"/>
    </w:rPr>
  </w:style>
  <w:style w:type="character" w:styleId="UnresolvedMention">
    <w:name w:val="Unresolved Mention"/>
    <w:basedOn w:val="DefaultParagraphFont"/>
    <w:uiPriority w:val="99"/>
    <w:semiHidden/>
    <w:unhideWhenUsed/>
    <w:rsid w:val="00B009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oracle.com/en/java/javase/11/docs/specs/security/standard-names.html" TargetMode="External"/><Relationship Id="rId5" Type="http://schemas.openxmlformats.org/officeDocument/2006/relationships/hyperlink" Target="https://csrc.nist.gov/pubs/sp/800/131/a/r3/ipd" TargetMode="External"/><Relationship Id="rId4" Type="http://schemas.openxmlformats.org/officeDocument/2006/relationships/hyperlink" Target="https://csrc.nist.gov/pubs/fips/197/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743</Words>
  <Characters>4418</Characters>
  <Application>Microsoft Office Word</Application>
  <DocSecurity>0</DocSecurity>
  <Lines>76</Lines>
  <Paragraphs>18</Paragraphs>
  <ScaleCrop>false</ScaleCrop>
  <Company/>
  <LinksUpToDate>false</LinksUpToDate>
  <CharactersWithSpaces>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c</dc:creator>
  <cp:keywords/>
  <dc:description/>
  <cp:lastModifiedBy>lucas c</cp:lastModifiedBy>
  <cp:revision>5</cp:revision>
  <dcterms:created xsi:type="dcterms:W3CDTF">2026-05-25T06:19:00Z</dcterms:created>
  <dcterms:modified xsi:type="dcterms:W3CDTF">2026-06-07T19:07:00Z</dcterms:modified>
</cp:coreProperties>
</file>