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92FC0" w14:textId="77777777" w:rsidR="008D4ECB" w:rsidRDefault="00554659">
      <w:pPr>
        <w:pStyle w:val="Title"/>
      </w:pPr>
      <w:r>
        <w:t>OpenAI’s text classifier won’t calm fears about AI-written homework</w:t>
      </w:r>
    </w:p>
    <w:p w14:paraId="49592FC1" w14:textId="77777777" w:rsidR="008D4ECB" w:rsidRDefault="00554659">
      <w:pPr>
        <w:pStyle w:val="Author"/>
      </w:pPr>
      <w:r>
        <w:t>Brian Tarran</w:t>
      </w:r>
    </w:p>
    <w:p w14:paraId="49592FC2" w14:textId="77777777" w:rsidR="008D4ECB" w:rsidRDefault="00554659">
      <w:pPr>
        <w:pStyle w:val="Date"/>
      </w:pPr>
      <w:r>
        <w:t>02/16/2023</w:t>
      </w:r>
    </w:p>
    <w:p w14:paraId="49592FC5" w14:textId="77777777" w:rsidR="008D4ECB" w:rsidRDefault="00554659">
      <w:pPr>
        <w:pStyle w:val="FirstParagraph"/>
      </w:pPr>
      <w:r>
        <w:t xml:space="preserve">When ChatGPT launched in December, it wasn’t long before users highlighted </w:t>
      </w:r>
      <w:hyperlink r:id="rId7">
        <w:r>
          <w:rPr>
            <w:rStyle w:val="Hyperlink"/>
          </w:rPr>
          <w:t>the tool’s potential as a homework aid</w:t>
        </w:r>
      </w:hyperlink>
      <w:r>
        <w:t xml:space="preserve">. Pop an essay question into ChatGPT’s prompt box, or feed your creative writing task to the AI instead, </w:t>
      </w:r>
      <w:r>
        <w:rPr>
          <w:i/>
          <w:iCs/>
        </w:rPr>
        <w:t>et voila</w:t>
      </w:r>
      <w:r>
        <w:t xml:space="preserve"> – your work is done!</w:t>
      </w:r>
    </w:p>
    <w:p w14:paraId="49592FC6" w14:textId="77777777" w:rsidR="008D4ECB" w:rsidRDefault="00554659">
      <w:pPr>
        <w:pStyle w:val="BodyText"/>
      </w:pPr>
      <w:r>
        <w:t>In reality, of course, it’s not quite so simple as that. ChatGPT, like other large language models, has an unf</w:t>
      </w:r>
      <w:r>
        <w:t xml:space="preserve">ortunate </w:t>
      </w:r>
      <w:hyperlink r:id="rId8">
        <w:r>
          <w:rPr>
            <w:rStyle w:val="Hyperlink"/>
          </w:rPr>
          <w:t>habit of making stuff up</w:t>
        </w:r>
      </w:hyperlink>
      <w:r>
        <w:t xml:space="preserve"> – fine for creative writing, perhaps; not so good for a history essay.</w:t>
      </w:r>
      <w:r>
        <w:t xml:space="preserve"> Outputs need to be checked and verified if you want to guarantee a good mark on your assignments. But while ChatGPT can’t – and shouldn’t – be trusted completely, many have found that it can help lighten the homework load.</w:t>
      </w:r>
    </w:p>
    <w:p w14:paraId="49592FC7" w14:textId="77777777" w:rsidR="008D4ECB" w:rsidRDefault="00554659">
      <w:pPr>
        <w:pStyle w:val="BodyText"/>
      </w:pPr>
      <w:r>
        <w:t xml:space="preserve">With </w:t>
      </w:r>
      <w:hyperlink r:id="rId9">
        <w:r>
          <w:rPr>
            <w:rStyle w:val="Hyperlink"/>
          </w:rPr>
          <w:t>ChatGPT’s user count crossing the 100 million mark</w:t>
        </w:r>
      </w:hyperlink>
      <w:r>
        <w:t xml:space="preserve"> last month, it’s understandable that worries about an explosion of AI-writ</w:t>
      </w:r>
      <w:r>
        <w:t xml:space="preserve">ten text have proliferated the education profession. </w:t>
      </w:r>
      <w:hyperlink r:id="rId10">
        <w:r>
          <w:rPr>
            <w:rStyle w:val="Hyperlink"/>
          </w:rPr>
          <w:t>Some education systems</w:t>
        </w:r>
      </w:hyperlink>
      <w:r>
        <w:t xml:space="preserve"> have decided to </w:t>
      </w:r>
      <w:hyperlink r:id="rId11">
        <w:r>
          <w:rPr>
            <w:rStyle w:val="Hyperlink"/>
          </w:rPr>
          <w:t>ban the use of ChatGPT</w:t>
        </w:r>
      </w:hyperlink>
      <w:r>
        <w:t xml:space="preserve">. Other educators have adopted a more relaxed approach. Writing in </w:t>
      </w:r>
      <w:r>
        <w:rPr>
          <w:i/>
          <w:iCs/>
        </w:rPr>
        <w:t>Scientific American</w:t>
      </w:r>
      <w:r>
        <w:t xml:space="preserve">, </w:t>
      </w:r>
      <w:hyperlink r:id="rId12">
        <w:r>
          <w:rPr>
            <w:rStyle w:val="Hyperlink"/>
          </w:rPr>
          <w:t>law professor John Villasenor argued</w:t>
        </w:r>
      </w:hyperlink>
      <w:r>
        <w:t>:</w:t>
      </w:r>
    </w:p>
    <w:p w14:paraId="49592FC8" w14:textId="77777777" w:rsidR="008D4ECB" w:rsidRDefault="00554659">
      <w:pPr>
        <w:pStyle w:val="BlockText"/>
      </w:pPr>
      <w:r>
        <w:t>“The time when a person had to be a good writer to produce good writing end</w:t>
      </w:r>
      <w:r>
        <w:t>ed in late 2022, and we need to adapt. Rather than banning students from using labor-saving and time-saving AI writing tools, we should teach students to use them ethically and productively… They need to learn to compose well-organized, coherent essays inv</w:t>
      </w:r>
      <w:r>
        <w:t>olving a mix of AI-generated text and traditional writing.”</w:t>
      </w:r>
    </w:p>
    <w:p w14:paraId="49592FC9" w14:textId="77777777" w:rsidR="008D4ECB" w:rsidRDefault="00554659">
      <w:pPr>
        <w:pStyle w:val="FirstParagraph"/>
      </w:pPr>
      <w:r>
        <w:t>Villasenor makes a valid point. But experience tells us that not every student is going to use these tools ethically. Some will pursue the path of least resistence and will attempt to pass off Cha</w:t>
      </w:r>
      <w:r>
        <w:t>tGPT’s outputs as their own. So, the question becomes: Is it possible to tell the difference between human-generated text and AI-generated text?</w:t>
      </w:r>
    </w:p>
    <w:p w14:paraId="49592FCA" w14:textId="77777777" w:rsidR="008D4ECB" w:rsidRDefault="00554659">
      <w:pPr>
        <w:pStyle w:val="BodyText"/>
      </w:pPr>
      <w:r>
        <w:t>One answer to that question comes from OpenAI, makers of ChatGPT. On January 31, they launched a classifier “to</w:t>
      </w:r>
      <w:r>
        <w:t xml:space="preserve"> distinguish between text written by a human and text written by AIs from a variety of providers”.</w:t>
      </w:r>
    </w:p>
    <w:p w14:paraId="49592FCB" w14:textId="77777777" w:rsidR="008D4ECB" w:rsidRDefault="00554659">
      <w:pPr>
        <w:pStyle w:val="BodyText"/>
      </w:pPr>
      <w:r>
        <w:t xml:space="preserve">OpenAI introduces the classifier by saying that reliably detecting </w:t>
      </w:r>
      <w:r>
        <w:rPr>
          <w:i/>
          <w:iCs/>
        </w:rPr>
        <w:t>all</w:t>
      </w:r>
      <w:r>
        <w:t xml:space="preserve"> AI-written text is “impossible”. But it goes on to say:</w:t>
      </w:r>
    </w:p>
    <w:p w14:paraId="49592FCC" w14:textId="77777777" w:rsidR="008D4ECB" w:rsidRDefault="00554659">
      <w:pPr>
        <w:pStyle w:val="BlockText"/>
      </w:pPr>
      <w:r>
        <w:t>“</w:t>
      </w:r>
      <w:r>
        <w:t>… we believe good classifiers can inform mitigations for false claims that AI-generated text was written by a human: for example, running automated misinformation campaigns, using AI tools for academic dishonesty, and positioning an AI chatbot as a human.”</w:t>
      </w:r>
    </w:p>
    <w:p w14:paraId="49592FCD" w14:textId="77777777" w:rsidR="008D4ECB" w:rsidRDefault="00554659">
      <w:pPr>
        <w:pStyle w:val="FirstParagraph"/>
      </w:pPr>
      <w:r>
        <w:lastRenderedPageBreak/>
        <w:t>OpenAI stresses that the current version of the classifier “should not be used as a primary decision-making tool”, and users should take that statement to heart – especially if they are planning to vet student homework with it. In evaluations, OpenAI repo</w:t>
      </w:r>
      <w:r>
        <w:t xml:space="preserve">rts that its classifer </w:t>
      </w:r>
      <w:r>
        <w:rPr>
          <w:b/>
          <w:bCs/>
        </w:rPr>
        <w:t>correctly identifies AI-written text as “likely AI-written” only 26% of the time</w:t>
      </w:r>
      <w:r>
        <w:t xml:space="preserve">, while </w:t>
      </w:r>
      <w:r>
        <w:rPr>
          <w:b/>
          <w:bCs/>
        </w:rPr>
        <w:t>human written text is incorrectly labelled as AI-written 9% of the time</w:t>
      </w:r>
      <w:r>
        <w:t>.</w:t>
      </w:r>
    </w:p>
    <w:p w14:paraId="49592FCE" w14:textId="77777777" w:rsidR="008D4ECB" w:rsidRDefault="00554659">
      <w:pPr>
        <w:pStyle w:val="BodyText"/>
      </w:pPr>
      <w:r>
        <w:t>These two reported numbers are important. They are, respectively, the tr</w:t>
      </w:r>
      <w:r>
        <w:t xml:space="preserve">ue positive rate and the false positive rate. The former is the conditional probability of a positive result given that a piece of text </w:t>
      </w:r>
      <w:r>
        <w:rPr>
          <w:i/>
          <w:iCs/>
        </w:rPr>
        <w:t>is</w:t>
      </w:r>
      <w:r>
        <w:t xml:space="preserve"> AI generated; the latter is the conditional probability of a positive result given that a piece of text </w:t>
      </w:r>
      <w:r>
        <w:rPr>
          <w:i/>
          <w:iCs/>
        </w:rPr>
        <w:t>is not</w:t>
      </w:r>
      <w:r>
        <w:t xml:space="preserve"> AI gen</w:t>
      </w:r>
      <w:r>
        <w:t>erated. However, neither piece of information directly address the question that will be of most interest to teachers: “If a piece of homework is flagged as ‘likely AI-written’ by the OpenAI classifier, what is the probability that it actually is AI-writte</w:t>
      </w:r>
      <w:r>
        <w:t>n?”</w:t>
      </w:r>
    </w:p>
    <w:p w14:paraId="49592FCF" w14:textId="77777777" w:rsidR="008D4ECB" w:rsidRDefault="00554659">
      <w:pPr>
        <w:pStyle w:val="BodyText"/>
      </w:pPr>
      <w:r>
        <w:t xml:space="preserve">To answer this question, we need to flip the conditional probabilities – from “the probability of positive test given text is AI generated” to “the probability text is AI generated given positive test”. Bayes’ theorem provides a formula for doing just </w:t>
      </w:r>
      <w:r>
        <w:t xml:space="preserve">that, as described in </w:t>
      </w:r>
      <w:hyperlink r:id="rId13">
        <w:r>
          <w:rPr>
            <w:rStyle w:val="Hyperlink"/>
          </w:rPr>
          <w:t>this 2017 article by Tim Brock, published by Significance magazine</w:t>
        </w:r>
      </w:hyperlink>
      <w:r>
        <w:t>.</w:t>
      </w:r>
    </w:p>
    <w:p w14:paraId="49592FD0" w14:textId="77777777" w:rsidR="008D4ECB" w:rsidRDefault="00554659">
      <w:pPr>
        <w:pStyle w:val="BodyText"/>
      </w:pPr>
      <w:r>
        <w:t>As Brock’s article demo</w:t>
      </w:r>
      <w:r>
        <w:t>nstrates, versions of this problem are familiar to medical statisticians, who often find themselves having to explain screening test outcomes – specifically, the probability that a person has disease X given that they have tested positive for said disease.</w:t>
      </w:r>
      <w:r>
        <w:t xml:space="preserve"> This probability depends on the </w:t>
      </w:r>
      <w:r>
        <w:rPr>
          <w:b/>
          <w:bCs/>
        </w:rPr>
        <w:t>prevalence</w:t>
      </w:r>
      <w:r>
        <w:t xml:space="preserve"> of a disease and the </w:t>
      </w:r>
      <w:r>
        <w:rPr>
          <w:b/>
          <w:bCs/>
        </w:rPr>
        <w:t>sensitivity</w:t>
      </w:r>
      <w:r>
        <w:t xml:space="preserve"> and </w:t>
      </w:r>
      <w:r>
        <w:rPr>
          <w:b/>
          <w:bCs/>
        </w:rPr>
        <w:t>specificity</w:t>
      </w:r>
      <w:r>
        <w:t xml:space="preserve"> of the test, and Brock defines these terms as follows:</w:t>
      </w:r>
    </w:p>
    <w:p w14:paraId="49592FD1" w14:textId="77777777" w:rsidR="008D4ECB" w:rsidRDefault="00554659">
      <w:pPr>
        <w:pStyle w:val="DefinitionTerm"/>
        <w:numPr>
          <w:ilvl w:val="0"/>
          <w:numId w:val="2"/>
        </w:numPr>
      </w:pPr>
      <w:r>
        <w:t>Prevalence</w:t>
      </w:r>
    </w:p>
    <w:p w14:paraId="49592FD2" w14:textId="77777777" w:rsidR="008D4ECB" w:rsidRDefault="00554659">
      <w:pPr>
        <w:pStyle w:val="Compact"/>
        <w:numPr>
          <w:ilvl w:val="0"/>
          <w:numId w:val="1"/>
        </w:numPr>
      </w:pPr>
      <w:r>
        <w:t>The proportion of the population being tested that are affected by a given condition.</w:t>
      </w:r>
    </w:p>
    <w:p w14:paraId="49592FD3" w14:textId="77777777" w:rsidR="008D4ECB" w:rsidRDefault="00554659">
      <w:pPr>
        <w:pStyle w:val="DefinitionTerm"/>
        <w:numPr>
          <w:ilvl w:val="0"/>
          <w:numId w:val="2"/>
        </w:numPr>
      </w:pPr>
      <w:r>
        <w:t>Sensitivity</w:t>
      </w:r>
    </w:p>
    <w:p w14:paraId="49592FD4" w14:textId="77777777" w:rsidR="008D4ECB" w:rsidRDefault="00554659">
      <w:pPr>
        <w:pStyle w:val="Compact"/>
        <w:numPr>
          <w:ilvl w:val="0"/>
          <w:numId w:val="1"/>
        </w:numPr>
      </w:pPr>
      <w:r>
        <w:t>The proportion of patients with the condition being screened for that are correctly identified as having the condition.</w:t>
      </w:r>
    </w:p>
    <w:p w14:paraId="49592FD5" w14:textId="77777777" w:rsidR="008D4ECB" w:rsidRDefault="00554659">
      <w:pPr>
        <w:pStyle w:val="DefinitionTerm"/>
        <w:numPr>
          <w:ilvl w:val="0"/>
          <w:numId w:val="2"/>
        </w:numPr>
      </w:pPr>
      <w:r>
        <w:t>Specificity</w:t>
      </w:r>
    </w:p>
    <w:p w14:paraId="49592FD6" w14:textId="77777777" w:rsidR="008D4ECB" w:rsidRDefault="00554659">
      <w:pPr>
        <w:pStyle w:val="Compact"/>
        <w:numPr>
          <w:ilvl w:val="0"/>
          <w:numId w:val="1"/>
        </w:numPr>
      </w:pPr>
      <w:r>
        <w:t>The proportion of patients without the condition being screened for that are correctly identified as not having the conditi</w:t>
      </w:r>
      <w:r>
        <w:t>on.</w:t>
      </w:r>
    </w:p>
    <w:p w14:paraId="49592FD7" w14:textId="77777777" w:rsidR="008D4ECB" w:rsidRDefault="00554659">
      <w:pPr>
        <w:pStyle w:val="FirstParagraph"/>
      </w:pPr>
      <w:r>
        <w:t>Sensitivity and specificity are also referred to as, respectively, the true postive rate (mentioned earlier) and the true negative rate.</w:t>
      </w:r>
    </w:p>
    <w:p w14:paraId="49592FD8" w14:textId="77777777" w:rsidR="008D4ECB" w:rsidRDefault="00554659">
      <w:pPr>
        <w:pStyle w:val="BodyText"/>
      </w:pPr>
      <w:r>
        <w:t>We know from OpenAI’s own evaluations that out of 100 pieces of AI-written text, only 26 would be correctly classif</w:t>
      </w:r>
      <w:r>
        <w:t>ied as “likely AI-written”, so the classifier’s sensitivity is 26%. And out of 100 pieces of human-written text, 9 would be incorrectly classified as AI written, meaning 91 would be correctly classified as not AI written, so specificity is 91%. But the big</w:t>
      </w:r>
      <w:r>
        <w:t xml:space="preserve"> piece of information we don’t know is prevalence: What proportion of homework assignments are written by AI?</w:t>
      </w:r>
    </w:p>
    <w:p w14:paraId="49592FD9" w14:textId="77777777" w:rsidR="008D4ECB" w:rsidRDefault="00554659">
      <w:pPr>
        <w:pStyle w:val="BodyText"/>
      </w:pPr>
      <w:r>
        <w:t>Let’s be conservative for a moment and assume that 5% of homework assignments are AI-generated. If you were screening 1,000 pieces of homework wit</w:t>
      </w:r>
      <w:r>
        <w:t>h the OpenAI classifier, you’d see the following results:</w:t>
      </w:r>
    </w:p>
    <w:tbl>
      <w:tblPr>
        <w:tblStyle w:val="Table"/>
        <w:tblW w:w="5000" w:type="pct"/>
        <w:tblLook w:val="0020" w:firstRow="1" w:lastRow="0" w:firstColumn="0" w:lastColumn="0" w:noHBand="0" w:noVBand="0"/>
      </w:tblPr>
      <w:tblGrid>
        <w:gridCol w:w="1176"/>
        <w:gridCol w:w="2042"/>
        <w:gridCol w:w="2090"/>
        <w:gridCol w:w="2110"/>
        <w:gridCol w:w="2158"/>
      </w:tblGrid>
      <w:tr w:rsidR="008D4ECB" w14:paraId="49592FDF" w14:textId="77777777" w:rsidTr="008D4ECB">
        <w:trPr>
          <w:cnfStyle w:val="100000000000" w:firstRow="1" w:lastRow="0" w:firstColumn="0" w:lastColumn="0" w:oddVBand="0" w:evenVBand="0" w:oddHBand="0" w:evenHBand="0" w:firstRowFirstColumn="0" w:firstRowLastColumn="0" w:lastRowFirstColumn="0" w:lastRowLastColumn="0"/>
          <w:tblHeader/>
        </w:trPr>
        <w:tc>
          <w:tcPr>
            <w:tcW w:w="0" w:type="auto"/>
          </w:tcPr>
          <w:p w14:paraId="49592FDA" w14:textId="77777777" w:rsidR="008D4ECB" w:rsidRDefault="008D4ECB">
            <w:pPr>
              <w:pStyle w:val="Compact"/>
            </w:pPr>
          </w:p>
        </w:tc>
        <w:tc>
          <w:tcPr>
            <w:tcW w:w="0" w:type="auto"/>
          </w:tcPr>
          <w:p w14:paraId="49592FDB" w14:textId="77777777" w:rsidR="008D4ECB" w:rsidRDefault="00554659">
            <w:pPr>
              <w:pStyle w:val="Compact"/>
              <w:jc w:val="right"/>
            </w:pPr>
            <w:r>
              <w:t>True positives</w:t>
            </w:r>
          </w:p>
        </w:tc>
        <w:tc>
          <w:tcPr>
            <w:tcW w:w="0" w:type="auto"/>
          </w:tcPr>
          <w:p w14:paraId="49592FDC" w14:textId="77777777" w:rsidR="008D4ECB" w:rsidRDefault="00554659">
            <w:pPr>
              <w:pStyle w:val="Compact"/>
              <w:jc w:val="right"/>
            </w:pPr>
            <w:r>
              <w:t>False positives</w:t>
            </w:r>
          </w:p>
        </w:tc>
        <w:tc>
          <w:tcPr>
            <w:tcW w:w="0" w:type="auto"/>
          </w:tcPr>
          <w:p w14:paraId="49592FDD" w14:textId="77777777" w:rsidR="008D4ECB" w:rsidRDefault="00554659">
            <w:pPr>
              <w:pStyle w:val="Compact"/>
              <w:jc w:val="right"/>
            </w:pPr>
            <w:r>
              <w:t>True negatives</w:t>
            </w:r>
          </w:p>
        </w:tc>
        <w:tc>
          <w:tcPr>
            <w:tcW w:w="0" w:type="auto"/>
          </w:tcPr>
          <w:p w14:paraId="49592FDE" w14:textId="77777777" w:rsidR="008D4ECB" w:rsidRDefault="00554659">
            <w:pPr>
              <w:pStyle w:val="Compact"/>
              <w:jc w:val="right"/>
            </w:pPr>
            <w:r>
              <w:t>False negatives</w:t>
            </w:r>
          </w:p>
        </w:tc>
      </w:tr>
      <w:tr w:rsidR="008D4ECB" w14:paraId="49592FE5" w14:textId="77777777">
        <w:tc>
          <w:tcPr>
            <w:tcW w:w="0" w:type="auto"/>
          </w:tcPr>
          <w:p w14:paraId="49592FE0" w14:textId="77777777" w:rsidR="008D4ECB" w:rsidRDefault="00554659">
            <w:pPr>
              <w:pStyle w:val="Compact"/>
            </w:pPr>
            <w:r>
              <w:t>Results</w:t>
            </w:r>
          </w:p>
        </w:tc>
        <w:tc>
          <w:tcPr>
            <w:tcW w:w="0" w:type="auto"/>
          </w:tcPr>
          <w:p w14:paraId="49592FE1" w14:textId="77777777" w:rsidR="008D4ECB" w:rsidRDefault="00554659">
            <w:pPr>
              <w:pStyle w:val="Compact"/>
              <w:jc w:val="right"/>
            </w:pPr>
            <w:r>
              <w:t>13</w:t>
            </w:r>
          </w:p>
        </w:tc>
        <w:tc>
          <w:tcPr>
            <w:tcW w:w="0" w:type="auto"/>
          </w:tcPr>
          <w:p w14:paraId="49592FE2" w14:textId="77777777" w:rsidR="008D4ECB" w:rsidRDefault="00554659">
            <w:pPr>
              <w:pStyle w:val="Compact"/>
              <w:jc w:val="right"/>
            </w:pPr>
            <w:r>
              <w:t>86</w:t>
            </w:r>
          </w:p>
        </w:tc>
        <w:tc>
          <w:tcPr>
            <w:tcW w:w="0" w:type="auto"/>
          </w:tcPr>
          <w:p w14:paraId="49592FE3" w14:textId="77777777" w:rsidR="008D4ECB" w:rsidRDefault="00554659">
            <w:pPr>
              <w:pStyle w:val="Compact"/>
              <w:jc w:val="right"/>
            </w:pPr>
            <w:r>
              <w:t>864</w:t>
            </w:r>
          </w:p>
        </w:tc>
        <w:tc>
          <w:tcPr>
            <w:tcW w:w="0" w:type="auto"/>
          </w:tcPr>
          <w:p w14:paraId="49592FE4" w14:textId="77777777" w:rsidR="008D4ECB" w:rsidRDefault="00554659">
            <w:pPr>
              <w:pStyle w:val="Compact"/>
              <w:jc w:val="right"/>
            </w:pPr>
            <w:r>
              <w:t>37</w:t>
            </w:r>
          </w:p>
        </w:tc>
      </w:tr>
    </w:tbl>
    <w:p w14:paraId="49592FE6" w14:textId="77777777" w:rsidR="008D4ECB" w:rsidRDefault="00554659">
      <w:pPr>
        <w:pStyle w:val="BodyText"/>
      </w:pPr>
      <w:r>
        <w:t>The figures below show the results graphically as proportions of (a) all tests and (b) all positive tests.</w:t>
      </w:r>
    </w:p>
    <w:tbl>
      <w:tblPr>
        <w:tblStyle w:val="Table"/>
        <w:tblW w:w="5000" w:type="pct"/>
        <w:tblLook w:val="0000" w:firstRow="0" w:lastRow="0" w:firstColumn="0" w:lastColumn="0" w:noHBand="0" w:noVBand="0"/>
      </w:tblPr>
      <w:tblGrid>
        <w:gridCol w:w="9576"/>
      </w:tblGrid>
      <w:tr w:rsidR="008D4ECB" w14:paraId="49592FE9" w14:textId="77777777">
        <w:tc>
          <w:tcPr>
            <w:tcW w:w="0" w:type="auto"/>
          </w:tcPr>
          <w:p w14:paraId="49592FE7" w14:textId="77777777" w:rsidR="008D4ECB" w:rsidRDefault="00554659">
            <w:pPr>
              <w:jc w:val="center"/>
            </w:pPr>
            <w:r>
              <w:rPr>
                <w:noProof/>
              </w:rPr>
              <w:drawing>
                <wp:inline distT="0" distB="0" distL="0" distR="0" wp14:anchorId="49593022" wp14:editId="49593023">
                  <wp:extent cx="5334000" cy="2954339"/>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fig1a.png"/>
                          <pic:cNvPicPr>
                            <a:picLocks noChangeAspect="1" noChangeArrowheads="1"/>
                          </pic:cNvPicPr>
                        </pic:nvPicPr>
                        <pic:blipFill>
                          <a:blip r:embed="rId14"/>
                          <a:stretch>
                            <a:fillRect/>
                          </a:stretch>
                        </pic:blipFill>
                        <pic:spPr bwMode="auto">
                          <a:xfrm>
                            <a:off x="0" y="0"/>
                            <a:ext cx="5334000" cy="2954339"/>
                          </a:xfrm>
                          <a:prstGeom prst="rect">
                            <a:avLst/>
                          </a:prstGeom>
                          <a:noFill/>
                          <a:ln w="9525">
                            <a:noFill/>
                            <a:headEnd/>
                            <a:tailEnd/>
                          </a:ln>
                        </pic:spPr>
                      </pic:pic>
                    </a:graphicData>
                  </a:graphic>
                </wp:inline>
              </w:drawing>
            </w:r>
          </w:p>
          <w:p w14:paraId="49592FE8" w14:textId="77777777" w:rsidR="008D4ECB" w:rsidRDefault="008D4ECB">
            <w:pPr>
              <w:pStyle w:val="ImageCaption"/>
              <w:spacing w:before="200"/>
            </w:pPr>
          </w:p>
        </w:tc>
      </w:tr>
    </w:tbl>
    <w:p w14:paraId="49592FEA" w14:textId="77777777" w:rsidR="008D4ECB" w:rsidRDefault="00554659">
      <w:pPr>
        <w:pStyle w:val="BodyText"/>
      </w:pPr>
      <w:r>
        <w:rPr>
          <w:b/>
          <w:bCs/>
        </w:rPr>
        <w:t>Figure 1a:</w:t>
      </w:r>
      <w:r>
        <w:t xml:space="preserve"> </w:t>
      </w:r>
      <w:r>
        <w:t>Classifier test results as a percentage of all tests, assuming 5% prevalence of AI-written homework.</w:t>
      </w:r>
    </w:p>
    <w:tbl>
      <w:tblPr>
        <w:tblStyle w:val="Table"/>
        <w:tblW w:w="5000" w:type="pct"/>
        <w:tblLook w:val="0000" w:firstRow="0" w:lastRow="0" w:firstColumn="0" w:lastColumn="0" w:noHBand="0" w:noVBand="0"/>
      </w:tblPr>
      <w:tblGrid>
        <w:gridCol w:w="9576"/>
      </w:tblGrid>
      <w:tr w:rsidR="008D4ECB" w14:paraId="49592FED" w14:textId="77777777">
        <w:tc>
          <w:tcPr>
            <w:tcW w:w="0" w:type="auto"/>
          </w:tcPr>
          <w:p w14:paraId="49592FEB" w14:textId="77777777" w:rsidR="008D4ECB" w:rsidRDefault="00554659">
            <w:pPr>
              <w:jc w:val="center"/>
            </w:pPr>
            <w:r>
              <w:rPr>
                <w:noProof/>
              </w:rPr>
              <w:drawing>
                <wp:inline distT="0" distB="0" distL="0" distR="0" wp14:anchorId="49593024" wp14:editId="49593025">
                  <wp:extent cx="5334000" cy="2954339"/>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fig1b.png"/>
                          <pic:cNvPicPr>
                            <a:picLocks noChangeAspect="1" noChangeArrowheads="1"/>
                          </pic:cNvPicPr>
                        </pic:nvPicPr>
                        <pic:blipFill>
                          <a:blip r:embed="rId15"/>
                          <a:stretch>
                            <a:fillRect/>
                          </a:stretch>
                        </pic:blipFill>
                        <pic:spPr bwMode="auto">
                          <a:xfrm>
                            <a:off x="0" y="0"/>
                            <a:ext cx="5334000" cy="2954339"/>
                          </a:xfrm>
                          <a:prstGeom prst="rect">
                            <a:avLst/>
                          </a:prstGeom>
                          <a:noFill/>
                          <a:ln w="9525">
                            <a:noFill/>
                            <a:headEnd/>
                            <a:tailEnd/>
                          </a:ln>
                        </pic:spPr>
                      </pic:pic>
                    </a:graphicData>
                  </a:graphic>
                </wp:inline>
              </w:drawing>
            </w:r>
          </w:p>
          <w:p w14:paraId="49592FEC" w14:textId="77777777" w:rsidR="008D4ECB" w:rsidRDefault="008D4ECB">
            <w:pPr>
              <w:pStyle w:val="ImageCaption"/>
              <w:spacing w:before="200"/>
            </w:pPr>
          </w:p>
        </w:tc>
      </w:tr>
    </w:tbl>
    <w:p w14:paraId="49592FEE" w14:textId="77777777" w:rsidR="008D4ECB" w:rsidRDefault="00554659">
      <w:pPr>
        <w:pStyle w:val="BodyText"/>
      </w:pPr>
      <w:r>
        <w:rPr>
          <w:b/>
          <w:bCs/>
        </w:rPr>
        <w:lastRenderedPageBreak/>
        <w:t>Figure 1b:</w:t>
      </w:r>
      <w:r>
        <w:t xml:space="preserve"> Classifier test results as a percentage of all positive tests, assuming 5% prevalence of AI-written homework.</w:t>
      </w:r>
    </w:p>
    <w:p w14:paraId="49592FEF" w14:textId="77777777" w:rsidR="008D4ECB" w:rsidRDefault="00554659">
      <w:pPr>
        <w:pStyle w:val="BodyText"/>
      </w:pPr>
      <w:r>
        <w:t>From Figure 1b, we see that if</w:t>
      </w:r>
      <w:r>
        <w:t xml:space="preserve"> the classifier delivers a “likely AI-written” result, the chance that the text is AI-written is only about 13%. This is the classifier’s </w:t>
      </w:r>
      <w:hyperlink r:id="rId16">
        <w:r>
          <w:rPr>
            <w:rStyle w:val="Hyperlink"/>
          </w:rPr>
          <w:t>positive predictive value</w:t>
        </w:r>
      </w:hyperlink>
      <w:r>
        <w:t xml:space="preserve"> in this scenario.</w:t>
      </w:r>
    </w:p>
    <w:p w14:paraId="49592FF0" w14:textId="77777777" w:rsidR="008D4ECB" w:rsidRDefault="00554659">
      <w:pPr>
        <w:pStyle w:val="BodyText"/>
      </w:pPr>
      <w:r>
        <w:t>Of course, the prevalence of AI-written homework is likely to vary based on where students live, what age they are, their level of interest in AI tools and technologies, and ma</w:t>
      </w:r>
      <w:r>
        <w:t xml:space="preserve">ny other factors. </w:t>
      </w:r>
      <w:hyperlink r:id="rId17">
        <w:r>
          <w:rPr>
            <w:rStyle w:val="Hyperlink"/>
          </w:rPr>
          <w:t>A poll of Stanford University students by The Stanford Daily</w:t>
        </w:r>
      </w:hyperlink>
      <w:r>
        <w:t xml:space="preserve">, for example, </w:t>
      </w:r>
      <w:r>
        <w:t>found that 17% of respondents used ChatGPT for final assignments or exams in the fall quarter – though it reports that “only about 5% reported having submitted written material directly from ChatGPT with little to no edits”.</w:t>
      </w:r>
    </w:p>
    <w:p w14:paraId="49592FF1" w14:textId="77777777" w:rsidR="008D4ECB" w:rsidRDefault="00554659">
      <w:pPr>
        <w:pStyle w:val="BodyText"/>
      </w:pPr>
      <w:r>
        <w:t>If we reproduce our figures usi</w:t>
      </w:r>
      <w:r>
        <w:t>ng a prevalence rate of 17%, the chance that a positive result is a true positive is now about 37%.</w:t>
      </w:r>
    </w:p>
    <w:tbl>
      <w:tblPr>
        <w:tblStyle w:val="Table"/>
        <w:tblW w:w="5000" w:type="pct"/>
        <w:tblLook w:val="0020" w:firstRow="1" w:lastRow="0" w:firstColumn="0" w:lastColumn="0" w:noHBand="0" w:noVBand="0"/>
      </w:tblPr>
      <w:tblGrid>
        <w:gridCol w:w="1176"/>
        <w:gridCol w:w="2042"/>
        <w:gridCol w:w="2090"/>
        <w:gridCol w:w="2110"/>
        <w:gridCol w:w="2158"/>
      </w:tblGrid>
      <w:tr w:rsidR="008D4ECB" w14:paraId="49592FF7" w14:textId="77777777" w:rsidTr="008D4ECB">
        <w:trPr>
          <w:cnfStyle w:val="100000000000" w:firstRow="1" w:lastRow="0" w:firstColumn="0" w:lastColumn="0" w:oddVBand="0" w:evenVBand="0" w:oddHBand="0" w:evenHBand="0" w:firstRowFirstColumn="0" w:firstRowLastColumn="0" w:lastRowFirstColumn="0" w:lastRowLastColumn="0"/>
          <w:tblHeader/>
        </w:trPr>
        <w:tc>
          <w:tcPr>
            <w:tcW w:w="0" w:type="auto"/>
          </w:tcPr>
          <w:p w14:paraId="49592FF2" w14:textId="77777777" w:rsidR="008D4ECB" w:rsidRDefault="008D4ECB">
            <w:pPr>
              <w:pStyle w:val="Compact"/>
            </w:pPr>
          </w:p>
        </w:tc>
        <w:tc>
          <w:tcPr>
            <w:tcW w:w="0" w:type="auto"/>
          </w:tcPr>
          <w:p w14:paraId="49592FF3" w14:textId="77777777" w:rsidR="008D4ECB" w:rsidRDefault="00554659">
            <w:pPr>
              <w:pStyle w:val="Compact"/>
              <w:jc w:val="right"/>
            </w:pPr>
            <w:r>
              <w:t>True positives</w:t>
            </w:r>
          </w:p>
        </w:tc>
        <w:tc>
          <w:tcPr>
            <w:tcW w:w="0" w:type="auto"/>
          </w:tcPr>
          <w:p w14:paraId="49592FF4" w14:textId="77777777" w:rsidR="008D4ECB" w:rsidRDefault="00554659">
            <w:pPr>
              <w:pStyle w:val="Compact"/>
              <w:jc w:val="right"/>
            </w:pPr>
            <w:r>
              <w:t>False positives</w:t>
            </w:r>
          </w:p>
        </w:tc>
        <w:tc>
          <w:tcPr>
            <w:tcW w:w="0" w:type="auto"/>
          </w:tcPr>
          <w:p w14:paraId="49592FF5" w14:textId="77777777" w:rsidR="008D4ECB" w:rsidRDefault="00554659">
            <w:pPr>
              <w:pStyle w:val="Compact"/>
              <w:jc w:val="right"/>
            </w:pPr>
            <w:r>
              <w:t>True negatives</w:t>
            </w:r>
          </w:p>
        </w:tc>
        <w:tc>
          <w:tcPr>
            <w:tcW w:w="0" w:type="auto"/>
          </w:tcPr>
          <w:p w14:paraId="49592FF6" w14:textId="77777777" w:rsidR="008D4ECB" w:rsidRDefault="00554659">
            <w:pPr>
              <w:pStyle w:val="Compact"/>
              <w:jc w:val="right"/>
            </w:pPr>
            <w:r>
              <w:t>False negatives</w:t>
            </w:r>
          </w:p>
        </w:tc>
      </w:tr>
      <w:tr w:rsidR="008D4ECB" w14:paraId="49592FFD" w14:textId="77777777">
        <w:tc>
          <w:tcPr>
            <w:tcW w:w="0" w:type="auto"/>
          </w:tcPr>
          <w:p w14:paraId="49592FF8" w14:textId="77777777" w:rsidR="008D4ECB" w:rsidRDefault="00554659">
            <w:pPr>
              <w:pStyle w:val="Compact"/>
            </w:pPr>
            <w:r>
              <w:t>Results</w:t>
            </w:r>
          </w:p>
        </w:tc>
        <w:tc>
          <w:tcPr>
            <w:tcW w:w="0" w:type="auto"/>
          </w:tcPr>
          <w:p w14:paraId="49592FF9" w14:textId="77777777" w:rsidR="008D4ECB" w:rsidRDefault="00554659">
            <w:pPr>
              <w:pStyle w:val="Compact"/>
              <w:jc w:val="right"/>
            </w:pPr>
            <w:r>
              <w:t>44</w:t>
            </w:r>
          </w:p>
        </w:tc>
        <w:tc>
          <w:tcPr>
            <w:tcW w:w="0" w:type="auto"/>
          </w:tcPr>
          <w:p w14:paraId="49592FFA" w14:textId="77777777" w:rsidR="008D4ECB" w:rsidRDefault="00554659">
            <w:pPr>
              <w:pStyle w:val="Compact"/>
              <w:jc w:val="right"/>
            </w:pPr>
            <w:r>
              <w:t>75</w:t>
            </w:r>
          </w:p>
        </w:tc>
        <w:tc>
          <w:tcPr>
            <w:tcW w:w="0" w:type="auto"/>
          </w:tcPr>
          <w:p w14:paraId="49592FFB" w14:textId="77777777" w:rsidR="008D4ECB" w:rsidRDefault="00554659">
            <w:pPr>
              <w:pStyle w:val="Compact"/>
              <w:jc w:val="right"/>
            </w:pPr>
            <w:r>
              <w:t>755</w:t>
            </w:r>
          </w:p>
        </w:tc>
        <w:tc>
          <w:tcPr>
            <w:tcW w:w="0" w:type="auto"/>
          </w:tcPr>
          <w:p w14:paraId="49592FFC" w14:textId="77777777" w:rsidR="008D4ECB" w:rsidRDefault="00554659">
            <w:pPr>
              <w:pStyle w:val="Compact"/>
              <w:jc w:val="right"/>
            </w:pPr>
            <w:r>
              <w:t>126</w:t>
            </w:r>
          </w:p>
        </w:tc>
      </w:tr>
    </w:tbl>
    <w:p w14:paraId="49592FFE" w14:textId="77777777" w:rsidR="008D4ECB" w:rsidRDefault="008D4ECB"/>
    <w:tbl>
      <w:tblPr>
        <w:tblStyle w:val="Table"/>
        <w:tblW w:w="5000" w:type="pct"/>
        <w:tblLook w:val="0000" w:firstRow="0" w:lastRow="0" w:firstColumn="0" w:lastColumn="0" w:noHBand="0" w:noVBand="0"/>
      </w:tblPr>
      <w:tblGrid>
        <w:gridCol w:w="9576"/>
      </w:tblGrid>
      <w:tr w:rsidR="008D4ECB" w14:paraId="49593001" w14:textId="77777777">
        <w:tc>
          <w:tcPr>
            <w:tcW w:w="0" w:type="auto"/>
          </w:tcPr>
          <w:p w14:paraId="49592FFF" w14:textId="77777777" w:rsidR="008D4ECB" w:rsidRDefault="00554659">
            <w:pPr>
              <w:jc w:val="center"/>
            </w:pPr>
            <w:r>
              <w:rPr>
                <w:noProof/>
              </w:rPr>
              <w:drawing>
                <wp:inline distT="0" distB="0" distL="0" distR="0" wp14:anchorId="49593026" wp14:editId="49593027">
                  <wp:extent cx="5334000" cy="2954339"/>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fig2a.png"/>
                          <pic:cNvPicPr>
                            <a:picLocks noChangeAspect="1" noChangeArrowheads="1"/>
                          </pic:cNvPicPr>
                        </pic:nvPicPr>
                        <pic:blipFill>
                          <a:blip r:embed="rId18"/>
                          <a:stretch>
                            <a:fillRect/>
                          </a:stretch>
                        </pic:blipFill>
                        <pic:spPr bwMode="auto">
                          <a:xfrm>
                            <a:off x="0" y="0"/>
                            <a:ext cx="5334000" cy="2954339"/>
                          </a:xfrm>
                          <a:prstGeom prst="rect">
                            <a:avLst/>
                          </a:prstGeom>
                          <a:noFill/>
                          <a:ln w="9525">
                            <a:noFill/>
                            <a:headEnd/>
                            <a:tailEnd/>
                          </a:ln>
                        </pic:spPr>
                      </pic:pic>
                    </a:graphicData>
                  </a:graphic>
                </wp:inline>
              </w:drawing>
            </w:r>
          </w:p>
          <w:p w14:paraId="49593000" w14:textId="77777777" w:rsidR="008D4ECB" w:rsidRDefault="008D4ECB">
            <w:pPr>
              <w:pStyle w:val="ImageCaption"/>
              <w:spacing w:before="200"/>
            </w:pPr>
          </w:p>
        </w:tc>
      </w:tr>
    </w:tbl>
    <w:p w14:paraId="49593002" w14:textId="77777777" w:rsidR="008D4ECB" w:rsidRDefault="00554659">
      <w:pPr>
        <w:pStyle w:val="BodyText"/>
      </w:pPr>
      <w:r>
        <w:rPr>
          <w:b/>
          <w:bCs/>
        </w:rPr>
        <w:t>Figure 2a:</w:t>
      </w:r>
      <w:r>
        <w:t xml:space="preserve"> </w:t>
      </w:r>
      <w:r>
        <w:t>Classifier test results as a percentage of all tests, assuming 17% prevalence of AI-written homework.</w:t>
      </w:r>
    </w:p>
    <w:tbl>
      <w:tblPr>
        <w:tblStyle w:val="Table"/>
        <w:tblW w:w="5000" w:type="pct"/>
        <w:tblLook w:val="0000" w:firstRow="0" w:lastRow="0" w:firstColumn="0" w:lastColumn="0" w:noHBand="0" w:noVBand="0"/>
      </w:tblPr>
      <w:tblGrid>
        <w:gridCol w:w="9576"/>
      </w:tblGrid>
      <w:tr w:rsidR="008D4ECB" w14:paraId="49593005" w14:textId="77777777">
        <w:tc>
          <w:tcPr>
            <w:tcW w:w="0" w:type="auto"/>
          </w:tcPr>
          <w:p w14:paraId="49593003" w14:textId="77777777" w:rsidR="008D4ECB" w:rsidRDefault="00554659">
            <w:pPr>
              <w:jc w:val="center"/>
            </w:pPr>
            <w:r>
              <w:rPr>
                <w:noProof/>
              </w:rPr>
              <w:lastRenderedPageBreak/>
              <w:drawing>
                <wp:inline distT="0" distB="0" distL="0" distR="0" wp14:anchorId="49593028" wp14:editId="49593029">
                  <wp:extent cx="5334000" cy="2954339"/>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fig2b.png"/>
                          <pic:cNvPicPr>
                            <a:picLocks noChangeAspect="1" noChangeArrowheads="1"/>
                          </pic:cNvPicPr>
                        </pic:nvPicPr>
                        <pic:blipFill>
                          <a:blip r:embed="rId19"/>
                          <a:stretch>
                            <a:fillRect/>
                          </a:stretch>
                        </pic:blipFill>
                        <pic:spPr bwMode="auto">
                          <a:xfrm>
                            <a:off x="0" y="0"/>
                            <a:ext cx="5334000" cy="2954339"/>
                          </a:xfrm>
                          <a:prstGeom prst="rect">
                            <a:avLst/>
                          </a:prstGeom>
                          <a:noFill/>
                          <a:ln w="9525">
                            <a:noFill/>
                            <a:headEnd/>
                            <a:tailEnd/>
                          </a:ln>
                        </pic:spPr>
                      </pic:pic>
                    </a:graphicData>
                  </a:graphic>
                </wp:inline>
              </w:drawing>
            </w:r>
          </w:p>
          <w:p w14:paraId="49593004" w14:textId="77777777" w:rsidR="008D4ECB" w:rsidRDefault="008D4ECB">
            <w:pPr>
              <w:pStyle w:val="ImageCaption"/>
              <w:spacing w:before="200"/>
            </w:pPr>
          </w:p>
        </w:tc>
      </w:tr>
    </w:tbl>
    <w:p w14:paraId="49593006" w14:textId="77777777" w:rsidR="008D4ECB" w:rsidRDefault="00554659">
      <w:pPr>
        <w:pStyle w:val="BodyText"/>
      </w:pPr>
      <w:r>
        <w:rPr>
          <w:b/>
          <w:bCs/>
        </w:rPr>
        <w:t>Figure 2b:</w:t>
      </w:r>
      <w:r>
        <w:t xml:space="preserve"> Classifier test results as a percentage of all positive tests, assuming 17% prevalence of AI-written homework.</w:t>
      </w:r>
    </w:p>
    <w:p w14:paraId="49593007" w14:textId="77777777" w:rsidR="008D4ECB" w:rsidRDefault="00554659">
      <w:pPr>
        <w:pStyle w:val="BodyText"/>
      </w:pPr>
      <w:r>
        <w:t xml:space="preserve">Yet another survey, </w:t>
      </w:r>
      <w:hyperlink r:id="rId20">
        <w:r>
          <w:rPr>
            <w:rStyle w:val="Hyperlink"/>
          </w:rPr>
          <w:t>this one from Intelligent.com</w:t>
        </w:r>
      </w:hyperlink>
      <w:r>
        <w:t xml:space="preserve">, claims </w:t>
      </w:r>
      <w:r>
        <w:t>that 30% of college students have used ChatGPT for written homework. Plugging this number into our calculations, the chance that a positive test result is a true positive is now slightly better than 50/50.</w:t>
      </w:r>
    </w:p>
    <w:tbl>
      <w:tblPr>
        <w:tblStyle w:val="Table"/>
        <w:tblW w:w="5000" w:type="pct"/>
        <w:tblLook w:val="0020" w:firstRow="1" w:lastRow="0" w:firstColumn="0" w:lastColumn="0" w:noHBand="0" w:noVBand="0"/>
      </w:tblPr>
      <w:tblGrid>
        <w:gridCol w:w="1176"/>
        <w:gridCol w:w="2042"/>
        <w:gridCol w:w="2090"/>
        <w:gridCol w:w="2110"/>
        <w:gridCol w:w="2158"/>
      </w:tblGrid>
      <w:tr w:rsidR="008D4ECB" w14:paraId="4959300D" w14:textId="77777777" w:rsidTr="008D4ECB">
        <w:trPr>
          <w:cnfStyle w:val="100000000000" w:firstRow="1" w:lastRow="0" w:firstColumn="0" w:lastColumn="0" w:oddVBand="0" w:evenVBand="0" w:oddHBand="0" w:evenHBand="0" w:firstRowFirstColumn="0" w:firstRowLastColumn="0" w:lastRowFirstColumn="0" w:lastRowLastColumn="0"/>
          <w:tblHeader/>
        </w:trPr>
        <w:tc>
          <w:tcPr>
            <w:tcW w:w="0" w:type="auto"/>
          </w:tcPr>
          <w:p w14:paraId="49593008" w14:textId="77777777" w:rsidR="008D4ECB" w:rsidRDefault="008D4ECB">
            <w:pPr>
              <w:pStyle w:val="Compact"/>
            </w:pPr>
          </w:p>
        </w:tc>
        <w:tc>
          <w:tcPr>
            <w:tcW w:w="0" w:type="auto"/>
          </w:tcPr>
          <w:p w14:paraId="49593009" w14:textId="77777777" w:rsidR="008D4ECB" w:rsidRDefault="00554659">
            <w:pPr>
              <w:pStyle w:val="Compact"/>
              <w:jc w:val="right"/>
            </w:pPr>
            <w:r>
              <w:t>True positives</w:t>
            </w:r>
          </w:p>
        </w:tc>
        <w:tc>
          <w:tcPr>
            <w:tcW w:w="0" w:type="auto"/>
          </w:tcPr>
          <w:p w14:paraId="4959300A" w14:textId="77777777" w:rsidR="008D4ECB" w:rsidRDefault="00554659">
            <w:pPr>
              <w:pStyle w:val="Compact"/>
              <w:jc w:val="right"/>
            </w:pPr>
            <w:r>
              <w:t>False positives</w:t>
            </w:r>
          </w:p>
        </w:tc>
        <w:tc>
          <w:tcPr>
            <w:tcW w:w="0" w:type="auto"/>
          </w:tcPr>
          <w:p w14:paraId="4959300B" w14:textId="77777777" w:rsidR="008D4ECB" w:rsidRDefault="00554659">
            <w:pPr>
              <w:pStyle w:val="Compact"/>
              <w:jc w:val="right"/>
            </w:pPr>
            <w:r>
              <w:t>True negatives</w:t>
            </w:r>
          </w:p>
        </w:tc>
        <w:tc>
          <w:tcPr>
            <w:tcW w:w="0" w:type="auto"/>
          </w:tcPr>
          <w:p w14:paraId="4959300C" w14:textId="77777777" w:rsidR="008D4ECB" w:rsidRDefault="00554659">
            <w:pPr>
              <w:pStyle w:val="Compact"/>
              <w:jc w:val="right"/>
            </w:pPr>
            <w:r>
              <w:t>Fal</w:t>
            </w:r>
            <w:r>
              <w:t>se negatives</w:t>
            </w:r>
          </w:p>
        </w:tc>
      </w:tr>
      <w:tr w:rsidR="008D4ECB" w14:paraId="49593013" w14:textId="77777777">
        <w:tc>
          <w:tcPr>
            <w:tcW w:w="0" w:type="auto"/>
          </w:tcPr>
          <w:p w14:paraId="4959300E" w14:textId="77777777" w:rsidR="008D4ECB" w:rsidRDefault="00554659">
            <w:pPr>
              <w:pStyle w:val="Compact"/>
            </w:pPr>
            <w:r>
              <w:t>Results</w:t>
            </w:r>
          </w:p>
        </w:tc>
        <w:tc>
          <w:tcPr>
            <w:tcW w:w="0" w:type="auto"/>
          </w:tcPr>
          <w:p w14:paraId="4959300F" w14:textId="77777777" w:rsidR="008D4ECB" w:rsidRDefault="00554659">
            <w:pPr>
              <w:pStyle w:val="Compact"/>
              <w:jc w:val="right"/>
            </w:pPr>
            <w:r>
              <w:t>78</w:t>
            </w:r>
          </w:p>
        </w:tc>
        <w:tc>
          <w:tcPr>
            <w:tcW w:w="0" w:type="auto"/>
          </w:tcPr>
          <w:p w14:paraId="49593010" w14:textId="77777777" w:rsidR="008D4ECB" w:rsidRDefault="00554659">
            <w:pPr>
              <w:pStyle w:val="Compact"/>
              <w:jc w:val="right"/>
            </w:pPr>
            <w:r>
              <w:t>63</w:t>
            </w:r>
          </w:p>
        </w:tc>
        <w:tc>
          <w:tcPr>
            <w:tcW w:w="0" w:type="auto"/>
          </w:tcPr>
          <w:p w14:paraId="49593011" w14:textId="77777777" w:rsidR="008D4ECB" w:rsidRDefault="00554659">
            <w:pPr>
              <w:pStyle w:val="Compact"/>
              <w:jc w:val="right"/>
            </w:pPr>
            <w:r>
              <w:t>637</w:t>
            </w:r>
          </w:p>
        </w:tc>
        <w:tc>
          <w:tcPr>
            <w:tcW w:w="0" w:type="auto"/>
          </w:tcPr>
          <w:p w14:paraId="49593012" w14:textId="77777777" w:rsidR="008D4ECB" w:rsidRDefault="00554659">
            <w:pPr>
              <w:pStyle w:val="Compact"/>
              <w:jc w:val="right"/>
            </w:pPr>
            <w:r>
              <w:t>222</w:t>
            </w:r>
          </w:p>
        </w:tc>
      </w:tr>
    </w:tbl>
    <w:p w14:paraId="49593014" w14:textId="77777777" w:rsidR="008D4ECB" w:rsidRDefault="008D4ECB"/>
    <w:tbl>
      <w:tblPr>
        <w:tblStyle w:val="Table"/>
        <w:tblW w:w="5000" w:type="pct"/>
        <w:tblLook w:val="0000" w:firstRow="0" w:lastRow="0" w:firstColumn="0" w:lastColumn="0" w:noHBand="0" w:noVBand="0"/>
      </w:tblPr>
      <w:tblGrid>
        <w:gridCol w:w="9576"/>
      </w:tblGrid>
      <w:tr w:rsidR="008D4ECB" w14:paraId="49593017" w14:textId="77777777">
        <w:tc>
          <w:tcPr>
            <w:tcW w:w="0" w:type="auto"/>
          </w:tcPr>
          <w:p w14:paraId="49593015" w14:textId="77777777" w:rsidR="008D4ECB" w:rsidRDefault="00554659">
            <w:pPr>
              <w:jc w:val="center"/>
            </w:pPr>
            <w:r>
              <w:rPr>
                <w:noProof/>
              </w:rPr>
              <w:lastRenderedPageBreak/>
              <w:drawing>
                <wp:inline distT="0" distB="0" distL="0" distR="0" wp14:anchorId="4959302A" wp14:editId="4959302B">
                  <wp:extent cx="5334000" cy="2954339"/>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44" name="Picture" descr="fig3a.png"/>
                          <pic:cNvPicPr>
                            <a:picLocks noChangeAspect="1" noChangeArrowheads="1"/>
                          </pic:cNvPicPr>
                        </pic:nvPicPr>
                        <pic:blipFill>
                          <a:blip r:embed="rId21"/>
                          <a:stretch>
                            <a:fillRect/>
                          </a:stretch>
                        </pic:blipFill>
                        <pic:spPr bwMode="auto">
                          <a:xfrm>
                            <a:off x="0" y="0"/>
                            <a:ext cx="5334000" cy="2954339"/>
                          </a:xfrm>
                          <a:prstGeom prst="rect">
                            <a:avLst/>
                          </a:prstGeom>
                          <a:noFill/>
                          <a:ln w="9525">
                            <a:noFill/>
                            <a:headEnd/>
                            <a:tailEnd/>
                          </a:ln>
                        </pic:spPr>
                      </pic:pic>
                    </a:graphicData>
                  </a:graphic>
                </wp:inline>
              </w:drawing>
            </w:r>
          </w:p>
          <w:p w14:paraId="49593016" w14:textId="77777777" w:rsidR="008D4ECB" w:rsidRDefault="008D4ECB">
            <w:pPr>
              <w:pStyle w:val="ImageCaption"/>
              <w:spacing w:before="200"/>
            </w:pPr>
          </w:p>
        </w:tc>
      </w:tr>
    </w:tbl>
    <w:p w14:paraId="49593018" w14:textId="77777777" w:rsidR="008D4ECB" w:rsidRDefault="00554659">
      <w:pPr>
        <w:pStyle w:val="BodyText"/>
      </w:pPr>
      <w:r>
        <w:rPr>
          <w:b/>
          <w:bCs/>
        </w:rPr>
        <w:t>Figure 3a:</w:t>
      </w:r>
      <w:r>
        <w:t xml:space="preserve"> Classifier test results as a percentage of all tests, assuming 30% prevalence of AI-written homework.</w:t>
      </w:r>
    </w:p>
    <w:tbl>
      <w:tblPr>
        <w:tblStyle w:val="Table"/>
        <w:tblW w:w="5000" w:type="pct"/>
        <w:tblLook w:val="0000" w:firstRow="0" w:lastRow="0" w:firstColumn="0" w:lastColumn="0" w:noHBand="0" w:noVBand="0"/>
      </w:tblPr>
      <w:tblGrid>
        <w:gridCol w:w="9576"/>
      </w:tblGrid>
      <w:tr w:rsidR="008D4ECB" w14:paraId="4959301B" w14:textId="77777777">
        <w:tc>
          <w:tcPr>
            <w:tcW w:w="0" w:type="auto"/>
          </w:tcPr>
          <w:p w14:paraId="49593019" w14:textId="77777777" w:rsidR="008D4ECB" w:rsidRDefault="00554659">
            <w:pPr>
              <w:jc w:val="center"/>
            </w:pPr>
            <w:r>
              <w:rPr>
                <w:noProof/>
              </w:rPr>
              <w:drawing>
                <wp:inline distT="0" distB="0" distL="0" distR="0" wp14:anchorId="4959302C" wp14:editId="4959302D">
                  <wp:extent cx="5334000" cy="2954339"/>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47" name="Picture" descr="fig3b.png"/>
                          <pic:cNvPicPr>
                            <a:picLocks noChangeAspect="1" noChangeArrowheads="1"/>
                          </pic:cNvPicPr>
                        </pic:nvPicPr>
                        <pic:blipFill>
                          <a:blip r:embed="rId22"/>
                          <a:stretch>
                            <a:fillRect/>
                          </a:stretch>
                        </pic:blipFill>
                        <pic:spPr bwMode="auto">
                          <a:xfrm>
                            <a:off x="0" y="0"/>
                            <a:ext cx="5334000" cy="2954339"/>
                          </a:xfrm>
                          <a:prstGeom prst="rect">
                            <a:avLst/>
                          </a:prstGeom>
                          <a:noFill/>
                          <a:ln w="9525">
                            <a:noFill/>
                            <a:headEnd/>
                            <a:tailEnd/>
                          </a:ln>
                        </pic:spPr>
                      </pic:pic>
                    </a:graphicData>
                  </a:graphic>
                </wp:inline>
              </w:drawing>
            </w:r>
          </w:p>
          <w:p w14:paraId="4959301A" w14:textId="77777777" w:rsidR="008D4ECB" w:rsidRDefault="008D4ECB">
            <w:pPr>
              <w:pStyle w:val="ImageCaption"/>
              <w:spacing w:before="200"/>
            </w:pPr>
          </w:p>
        </w:tc>
      </w:tr>
    </w:tbl>
    <w:p w14:paraId="4959301C" w14:textId="77777777" w:rsidR="008D4ECB" w:rsidRDefault="00554659">
      <w:pPr>
        <w:pStyle w:val="BodyText"/>
      </w:pPr>
      <w:r>
        <w:rPr>
          <w:b/>
          <w:bCs/>
        </w:rPr>
        <w:t>Figure 3b:</w:t>
      </w:r>
      <w:r>
        <w:t xml:space="preserve"> </w:t>
      </w:r>
      <w:r>
        <w:t>Classifier test results as a percentage of all positive tests, assuming 30% prevalence of AI-written homework.</w:t>
      </w:r>
    </w:p>
    <w:p w14:paraId="4959301D" w14:textId="77777777" w:rsidR="008D4ECB" w:rsidRDefault="00554659">
      <w:pPr>
        <w:pStyle w:val="BodyText"/>
      </w:pPr>
      <w:r>
        <w:t>This is an improvement, for sure. But is “slightly better than 50/50” a reasonable basis on which to accuse someone of getting ChatGPT to do thei</w:t>
      </w:r>
      <w:r>
        <w:t xml:space="preserve">r homework? That depends on who </w:t>
      </w:r>
      <w:r>
        <w:lastRenderedPageBreak/>
        <w:t>you ask. If we look to the legal system for guidance, in civil cases judges typically make decisions on the balance of probabilities. If we are more than 50% sure of someone’s “guilt” in this context, that might be sufficien</w:t>
      </w:r>
      <w:r>
        <w:t>t to find against them. However, in criminal law, a higher standard applies: “beyond reasonable doubt”. Legal scholars have long wrestled with how to quantify this in probabilistic terms, and surveys of judges put “beyond reasonable doubt” somewhere in the</w:t>
      </w:r>
      <w:r>
        <w:t xml:space="preserve"> range of being 80% to 99% certain of guilt.</w:t>
      </w:r>
    </w:p>
    <w:p w14:paraId="4959301E" w14:textId="77777777" w:rsidR="008D4ECB" w:rsidRDefault="00554659">
      <w:pPr>
        <w:pStyle w:val="BodyText"/>
      </w:pPr>
      <w:r>
        <w:t>It is at this standard of evidence that OpenAI’s classifier shows it limitations. For example, to achieve a positive predictive value of at least 80%, the prevalence rate needs to be at least 58%. For a positive predictive value of 90%, prevalence needs to</w:t>
      </w:r>
      <w:r>
        <w:t xml:space="preserve"> be 76%. And while, at 76% prevalence, we might be happy that 90% of our postive results are true positives, we will soon be disappointed to discover that 56% of </w:t>
      </w:r>
      <w:r>
        <w:rPr>
          <w:i/>
          <w:iCs/>
        </w:rPr>
        <w:t>all</w:t>
      </w:r>
      <w:r>
        <w:t xml:space="preserve"> test results are false negatives: for every two pieces of AI-generated text we catch, arou</w:t>
      </w:r>
      <w:r>
        <w:t>nd three will slip through undetected.</w:t>
      </w:r>
    </w:p>
    <w:p w14:paraId="4959301F" w14:textId="77777777" w:rsidR="008D4ECB" w:rsidRDefault="00554659">
      <w:pPr>
        <w:pStyle w:val="BodyText"/>
      </w:pPr>
      <w:r>
        <w:t xml:space="preserve">(Verify these figures for yourself: Python code and functions are available from this </w:t>
      </w:r>
      <w:hyperlink r:id="rId23">
        <w:r>
          <w:rPr>
            <w:rStyle w:val="Hyperlink"/>
          </w:rPr>
          <w:t>GitHub repository</w:t>
        </w:r>
      </w:hyperlink>
      <w:r>
        <w:t>).</w:t>
      </w:r>
    </w:p>
    <w:p w14:paraId="49593020" w14:textId="77777777" w:rsidR="008D4ECB" w:rsidRDefault="00554659">
      <w:pPr>
        <w:pStyle w:val="BodyText"/>
      </w:pPr>
      <w:r>
        <w:t xml:space="preserve">So far in our calculations, we’ve set prevalence according to estimates of the percentage of students who use ChatGPT for their homework. But, according to statistician and science writer Robert Matthews, the logic of </w:t>
      </w:r>
      <w:r>
        <w:t xml:space="preserve">how this test is applied means that our prevalance estimates need to be individualised. It matters little what students might do generally, on a typical homework assignment. Rather, prevalence needs to be set according to our prior belief that </w:t>
      </w:r>
      <w:r>
        <w:rPr>
          <w:i/>
          <w:iCs/>
        </w:rPr>
        <w:t>a particular</w:t>
      </w:r>
      <w:r>
        <w:rPr>
          <w:i/>
          <w:iCs/>
        </w:rPr>
        <w:t xml:space="preserve"> student</w:t>
      </w:r>
      <w:r>
        <w:t xml:space="preserve"> has used ChatGPT for </w:t>
      </w:r>
      <w:r>
        <w:rPr>
          <w:i/>
          <w:iCs/>
        </w:rPr>
        <w:t>a particular homework assignment</w:t>
      </w:r>
      <w:r>
        <w:t>.</w:t>
      </w:r>
    </w:p>
    <w:p w14:paraId="49593021" w14:textId="77777777" w:rsidR="008D4ECB" w:rsidRDefault="00554659">
      <w:pPr>
        <w:pStyle w:val="BodyText"/>
      </w:pPr>
      <w:r>
        <w:t>Looked at in this way, Matthews says, “You already have to be pretty convinced of a person’s ‘guilt’ even before applying the classifier if you want to put the evidence ‘beyond reasonable doub</w:t>
      </w:r>
      <w:r>
        <w:t>t’. Bayes’ theorem highlights that unless you have a high sensitivity, high specificity test, you are not going to increase the evidence for what you are investigating at all.”</w:t>
      </w:r>
    </w:p>
    <w:sectPr w:rsidR="008D4EC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593032" w14:textId="77777777" w:rsidR="00000000" w:rsidRDefault="00554659">
      <w:pPr>
        <w:spacing w:after="0"/>
      </w:pPr>
      <w:r>
        <w:separator/>
      </w:r>
    </w:p>
  </w:endnote>
  <w:endnote w:type="continuationSeparator" w:id="0">
    <w:p w14:paraId="49593034" w14:textId="77777777" w:rsidR="00000000" w:rsidRDefault="0055465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59302E" w14:textId="77777777" w:rsidR="008D4ECB" w:rsidRDefault="00554659">
      <w:r>
        <w:separator/>
      </w:r>
    </w:p>
  </w:footnote>
  <w:footnote w:type="continuationSeparator" w:id="0">
    <w:p w14:paraId="4959302F" w14:textId="77777777" w:rsidR="008D4ECB" w:rsidRDefault="005546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FB104B9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F5FC455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181428486">
    <w:abstractNumId w:val="0"/>
  </w:num>
  <w:num w:numId="2" w16cid:durableId="19387067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D4ECB"/>
    <w:rsid w:val="00554659"/>
    <w:rsid w:val="008D4ECB"/>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92FC0"/>
  <w15:docId w15:val="{E4C9AFD7-27AC-4133-8FF9-9924CF396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alworlddatascience.net/news-and-views/editors-blog/posts/2023/01/27/talking-chatgpt.html" TargetMode="External"/><Relationship Id="rId13" Type="http://schemas.openxmlformats.org/officeDocument/2006/relationships/hyperlink" Target="https://www.significancemagazine.com/science/547-a-visual-guide-to-screening-test-results" TargetMode="External"/><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s://news.sky.com/story/the-ultimate-homework-cheat-how-teachers-are-facing-up-to-chatgpt-12780601" TargetMode="External"/><Relationship Id="rId12" Type="http://schemas.openxmlformats.org/officeDocument/2006/relationships/hyperlink" Target="https://www.scientificamerican.com/article/how-chatgpt-can-improve-education-not-threaten-it/" TargetMode="External"/><Relationship Id="rId17" Type="http://schemas.openxmlformats.org/officeDocument/2006/relationships/hyperlink" Target="https://stanforddaily.com/2023/01/22/scores-of-stanford-students-used-chatgpt-on-final-exams-survey-suggests/"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uk.cochrane.org/news/sensitivity-and-specificity-explained-cochrane-uk-trainees-blog" TargetMode="External"/><Relationship Id="rId20" Type="http://schemas.openxmlformats.org/officeDocument/2006/relationships/hyperlink" Target="https://www.prweb.com/releases/intelligent_com_survey_finds_30_percent_of_college_students_use_artificial_intelligence_chatbot_chatgpt_for_written_homework/prweb19141759.ht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mh.com.au/national/nsw/can-you-tell-between-a-year-6-student-and-ai-teachers-say-they-can-20230120-p5ce5s.html"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hyperlink" Target="https://github.com/fatso-jetson/screening-tests" TargetMode="External"/><Relationship Id="rId10" Type="http://schemas.openxmlformats.org/officeDocument/2006/relationships/hyperlink" Target="https://www.washingtonpost.com/education/2023/01/05/nyc-schools-ban-chatgpt/"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ww.theguardian.com/technology/2023/feb/02/chatgpt-100-million-users-open-ai-fastest-growing-app" TargetMode="External"/><Relationship Id="rId14" Type="http://schemas.openxmlformats.org/officeDocument/2006/relationships/image" Target="media/image1.png"/><Relationship Id="rId2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1677</Words>
  <Characters>9561</Characters>
  <Application>Microsoft Office Word</Application>
  <DocSecurity>0</DocSecurity>
  <Lines>79</Lines>
  <Paragraphs>22</Paragraphs>
  <ScaleCrop>false</ScaleCrop>
  <Company/>
  <LinksUpToDate>false</LinksUpToDate>
  <CharactersWithSpaces>11216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OpenAI’s text classifier won’t calm fears about AI-written homework</dc:title>
  <dc:creator>Brian Tarran</dc:creator>
  <cp:keywords/>
  <dc:description>Educators are worried about ChatGPT being using by students for homework assignments, so OpenAI has released a tool to classify whether text is human- or AI-written. But relying on the classifier’s results is ill-advised, as some basic statistics shows.</dc:description>
  <cp:lastModifiedBy>Brian Tarran</cp:lastModifiedBy>
  <cp:revision>2</cp:revision>
  <dcterms:created xsi:type="dcterms:W3CDTF">2023-02-28T16:07:00Z</dcterms:created>
  <dcterms:modified xsi:type="dcterms:W3CDTF">2023-02-28T16:07:00Z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02/16/2023</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