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Протокол информационной безопасности</w:t>
      </w:r>
    </w:p>
    <w:p>
      <w:pPr>
        <w:pStyle w:val="Heading1"/>
      </w:pPr>
      <w:r>
        <w:t>Метаданные сканирования</w:t>
      </w:r>
    </w:p>
    <w:p>
      <w:r>
        <w:t>Тип сканирования: Vulnerability Assessment</w:t>
      </w:r>
    </w:p>
    <w:p>
      <w:r>
        <w:t>Профиль: Critical Infrastructure</w:t>
      </w:r>
    </w:p>
    <w:p>
      <w:r>
        <w:t>Время начала: 2024-01-15 14:00:00</w:t>
      </w:r>
    </w:p>
    <w:p>
      <w:r>
        <w:t>Время окончания: 2024-01-15 16:45:00</w:t>
      </w:r>
    </w:p>
    <w:p>
      <w:pPr>
        <w:pStyle w:val="Heading1"/>
      </w:pPr>
      <w:r>
        <w:t>Инвентаризация хостов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IP адрес</w:t>
            </w:r>
          </w:p>
        </w:tc>
        <w:tc>
          <w:tcPr>
            <w:tcW w:type="dxa" w:w="1440"/>
          </w:tcPr>
          <w:p>
            <w:r>
              <w:t>Hostname</w:t>
            </w:r>
          </w:p>
        </w:tc>
        <w:tc>
          <w:tcPr>
            <w:tcW w:type="dxa" w:w="1440"/>
          </w:tcPr>
          <w:p>
            <w:r>
              <w:t>ОС</w:t>
            </w:r>
          </w:p>
        </w:tc>
        <w:tc>
          <w:tcPr>
            <w:tcW w:type="dxa" w:w="1440"/>
          </w:tcPr>
          <w:p>
            <w:r>
              <w:t>Архитектура</w:t>
            </w:r>
          </w:p>
        </w:tc>
        <w:tc>
          <w:tcPr>
            <w:tcW w:type="dxa" w:w="1440"/>
          </w:tcPr>
          <w:p>
            <w:r>
              <w:t>Роль в домене</w:t>
            </w:r>
          </w:p>
        </w:tc>
        <w:tc>
          <w:tcPr>
            <w:tcW w:type="dxa" w:w="1440"/>
          </w:tcPr>
          <w:p>
            <w:r>
              <w:t>ПО</w:t>
            </w:r>
          </w:p>
        </w:tc>
      </w:tr>
      <w:tr>
        <w:tc>
          <w:tcPr>
            <w:tcW w:type="dxa" w:w="1440"/>
          </w:tcPr>
          <w:p>
            <w:r>
              <w:t>192.168.1.10</w:t>
            </w:r>
          </w:p>
        </w:tc>
        <w:tc>
          <w:tcPr>
            <w:tcW w:type="dxa" w:w="1440"/>
          </w:tcPr>
          <w:p>
            <w:r>
              <w:t>Microsoft Office 2019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Microsoft Office 2019</w:t>
            </w:r>
          </w:p>
        </w:tc>
      </w:tr>
      <w:tr>
        <w:tc>
          <w:tcPr>
            <w:tcW w:type="dxa" w:w="1440"/>
          </w:tcPr>
          <w:p>
            <w:r>
              <w:t>192.168.1.10</w:t>
            </w:r>
          </w:p>
        </w:tc>
        <w:tc>
          <w:tcPr>
            <w:tcW w:type="dxa" w:w="1440"/>
          </w:tcPr>
          <w:p>
            <w:r>
              <w:t>7-Zip 21.07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7-Zip 21.07</w:t>
            </w:r>
          </w:p>
        </w:tc>
      </w:tr>
      <w:tr>
        <w:tc>
          <w:tcPr>
            <w:tcW w:type="dxa" w:w="1440"/>
          </w:tcPr>
          <w:p>
            <w:r>
              <w:t>192.168.1.20</w:t>
            </w:r>
          </w:p>
        </w:tc>
        <w:tc>
          <w:tcPr>
            <w:tcW w:type="dxa" w:w="1440"/>
          </w:tcPr>
          <w:p>
            <w:r>
              <w:t>Microsoft SQL Server 2019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Microsoft SQL Server 2019</w:t>
            </w:r>
          </w:p>
        </w:tc>
      </w:tr>
    </w:tbl>
    <w:p>
      <w:pPr>
        <w:pStyle w:val="Heading1"/>
      </w:pPr>
      <w:r>
        <w:t>Результаты пентеста (открытые порты)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IP адрес</w:t>
            </w:r>
          </w:p>
        </w:tc>
        <w:tc>
          <w:tcPr>
            <w:tcW w:type="dxa" w:w="1728"/>
          </w:tcPr>
          <w:p>
            <w:r>
              <w:t>Hostname</w:t>
            </w:r>
          </w:p>
        </w:tc>
        <w:tc>
          <w:tcPr>
            <w:tcW w:type="dxa" w:w="1728"/>
          </w:tcPr>
          <w:p>
            <w:r>
              <w:t>Порт</w:t>
            </w:r>
          </w:p>
        </w:tc>
        <w:tc>
          <w:tcPr>
            <w:tcW w:type="dxa" w:w="1728"/>
          </w:tcPr>
          <w:p>
            <w:r>
              <w:t>Протокол</w:t>
            </w:r>
          </w:p>
        </w:tc>
        <w:tc>
          <w:tcPr>
            <w:tcW w:type="dxa" w:w="1728"/>
          </w:tcPr>
          <w:p>
            <w:r>
              <w:t>Сервис</w:t>
            </w:r>
          </w:p>
        </w:tc>
      </w:tr>
      <w:tr>
        <w:tc>
          <w:tcPr>
            <w:tcW w:type="dxa" w:w="1728"/>
          </w:tcPr>
          <w:p>
            <w:r>
              <w:t>192.168.1.10</w:t>
            </w:r>
          </w:p>
        </w:tc>
        <w:tc>
          <w:tcPr>
            <w:tcW w:type="dxa" w:w="1728"/>
          </w:tcPr>
          <w:p>
            <w:r>
              <w:t>192.168.1.10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tcp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</w:tr>
      <w:tr>
        <w:tc>
          <w:tcPr>
            <w:tcW w:type="dxa" w:w="1728"/>
          </w:tcPr>
          <w:p>
            <w:r>
              <w:t>192.168.1.10</w:t>
            </w:r>
          </w:p>
        </w:tc>
        <w:tc>
          <w:tcPr>
            <w:tcW w:type="dxa" w:w="1728"/>
          </w:tcPr>
          <w:p>
            <w:r>
              <w:t>192.168.1.10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tcp</w:t>
            </w:r>
          </w:p>
        </w:tc>
        <w:tc>
          <w:tcPr>
            <w:tcW w:type="dxa" w:w="1728"/>
          </w:tcPr>
          <w:p>
            <w:r>
              <w:t>kerberos</w:t>
            </w:r>
          </w:p>
        </w:tc>
      </w:tr>
      <w:tr>
        <w:tc>
          <w:tcPr>
            <w:tcW w:type="dxa" w:w="1728"/>
          </w:tcPr>
          <w:p>
            <w:r>
              <w:t>192.168.1.10</w:t>
            </w:r>
          </w:p>
        </w:tc>
        <w:tc>
          <w:tcPr>
            <w:tcW w:type="dxa" w:w="1728"/>
          </w:tcPr>
          <w:p>
            <w:r>
              <w:t>192.168.1.10</w:t>
            </w:r>
          </w:p>
        </w:tc>
        <w:tc>
          <w:tcPr>
            <w:tcW w:type="dxa" w:w="1728"/>
          </w:tcPr>
          <w:p>
            <w:r>
              <w:t>135</w:t>
            </w:r>
          </w:p>
        </w:tc>
        <w:tc>
          <w:tcPr>
            <w:tcW w:type="dxa" w:w="1728"/>
          </w:tcPr>
          <w:p>
            <w:r>
              <w:t>tcp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192.168.1.10</w:t>
            </w:r>
          </w:p>
        </w:tc>
        <w:tc>
          <w:tcPr>
            <w:tcW w:type="dxa" w:w="1728"/>
          </w:tcPr>
          <w:p>
            <w:r>
              <w:t>192.168.1.10</w:t>
            </w:r>
          </w:p>
        </w:tc>
        <w:tc>
          <w:tcPr>
            <w:tcW w:type="dxa" w:w="1728"/>
          </w:tcPr>
          <w:p>
            <w:r>
              <w:t>389</w:t>
            </w:r>
          </w:p>
        </w:tc>
        <w:tc>
          <w:tcPr>
            <w:tcW w:type="dxa" w:w="1728"/>
          </w:tcPr>
          <w:p>
            <w:r>
              <w:t>tcp</w:t>
            </w:r>
          </w:p>
        </w:tc>
        <w:tc>
          <w:tcPr>
            <w:tcW w:type="dxa" w:w="1728"/>
          </w:tcPr>
          <w:p>
            <w:r>
              <w:t>ldap</w:t>
            </w:r>
          </w:p>
        </w:tc>
      </w:tr>
      <w:tr>
        <w:tc>
          <w:tcPr>
            <w:tcW w:type="dxa" w:w="1728"/>
          </w:tcPr>
          <w:p>
            <w:r>
              <w:t>192.168.1.10</w:t>
            </w:r>
          </w:p>
        </w:tc>
        <w:tc>
          <w:tcPr>
            <w:tcW w:type="dxa" w:w="1728"/>
          </w:tcPr>
          <w:p>
            <w:r>
              <w:t>192.168.1.10</w:t>
            </w:r>
          </w:p>
        </w:tc>
        <w:tc>
          <w:tcPr>
            <w:tcW w:type="dxa" w:w="1728"/>
          </w:tcPr>
          <w:p>
            <w:r>
              <w:t>445</w:t>
            </w:r>
          </w:p>
        </w:tc>
        <w:tc>
          <w:tcPr>
            <w:tcW w:type="dxa" w:w="1728"/>
          </w:tcPr>
          <w:p>
            <w:r>
              <w:t>tcp</w:t>
            </w:r>
          </w:p>
        </w:tc>
        <w:tc>
          <w:tcPr>
            <w:tcW w:type="dxa" w:w="1728"/>
          </w:tcPr>
          <w:p>
            <w:r>
              <w:t>microsoft-ds</w:t>
            </w:r>
          </w:p>
        </w:tc>
      </w:tr>
      <w:tr>
        <w:tc>
          <w:tcPr>
            <w:tcW w:type="dxa" w:w="1728"/>
          </w:tcPr>
          <w:p>
            <w:r>
              <w:t>192.168.1.20</w:t>
            </w:r>
          </w:p>
        </w:tc>
        <w:tc>
          <w:tcPr>
            <w:tcW w:type="dxa" w:w="1728"/>
          </w:tcPr>
          <w:p>
            <w:r>
              <w:t>192.168.1.20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tcp</w:t>
            </w:r>
          </w:p>
        </w:tc>
        <w:tc>
          <w:tcPr>
            <w:tcW w:type="dxa" w:w="1728"/>
          </w:tcPr>
          <w:p>
            <w:r>
              <w:t>http</w:t>
            </w:r>
          </w:p>
        </w:tc>
      </w:tr>
      <w:tr>
        <w:tc>
          <w:tcPr>
            <w:tcW w:type="dxa" w:w="1728"/>
          </w:tcPr>
          <w:p>
            <w:r>
              <w:t>192.168.1.20</w:t>
            </w:r>
          </w:p>
        </w:tc>
        <w:tc>
          <w:tcPr>
            <w:tcW w:type="dxa" w:w="1728"/>
          </w:tcPr>
          <w:p>
            <w:r>
              <w:t>192.168.1.20</w:t>
            </w:r>
          </w:p>
        </w:tc>
        <w:tc>
          <w:tcPr>
            <w:tcW w:type="dxa" w:w="1728"/>
          </w:tcPr>
          <w:p>
            <w:r>
              <w:t>443</w:t>
            </w:r>
          </w:p>
        </w:tc>
        <w:tc>
          <w:tcPr>
            <w:tcW w:type="dxa" w:w="1728"/>
          </w:tcPr>
          <w:p>
            <w:r>
              <w:t>tcp</w:t>
            </w:r>
          </w:p>
        </w:tc>
        <w:tc>
          <w:tcPr>
            <w:tcW w:type="dxa" w:w="1728"/>
          </w:tcPr>
          <w:p>
            <w:r>
              <w:t>https</w:t>
            </w:r>
          </w:p>
        </w:tc>
      </w:tr>
      <w:tr>
        <w:tc>
          <w:tcPr>
            <w:tcW w:type="dxa" w:w="1728"/>
          </w:tcPr>
          <w:p>
            <w:r>
              <w:t>192.168.1.20</w:t>
            </w:r>
          </w:p>
        </w:tc>
        <w:tc>
          <w:tcPr>
            <w:tcW w:type="dxa" w:w="1728"/>
          </w:tcPr>
          <w:p>
            <w:r>
              <w:t>192.168.1.20</w:t>
            </w:r>
          </w:p>
        </w:tc>
        <w:tc>
          <w:tcPr>
            <w:tcW w:type="dxa" w:w="1728"/>
          </w:tcPr>
          <w:p>
            <w:r>
              <w:t>1433</w:t>
            </w:r>
          </w:p>
        </w:tc>
        <w:tc>
          <w:tcPr>
            <w:tcW w:type="dxa" w:w="1728"/>
          </w:tcPr>
          <w:p>
            <w:r>
              <w:t>tcp</w:t>
            </w:r>
          </w:p>
        </w:tc>
        <w:tc>
          <w:tcPr>
            <w:tcW w:type="dxa" w:w="1728"/>
          </w:tcPr>
          <w:p>
            <w:r>
              <w:t>ms-sql-s</w:t>
            </w:r>
          </w:p>
        </w:tc>
      </w:tr>
      <w:tr>
        <w:tc>
          <w:tcPr>
            <w:tcW w:type="dxa" w:w="1728"/>
          </w:tcPr>
          <w:p>
            <w:r>
              <w:t>192.168.1.20</w:t>
            </w:r>
          </w:p>
        </w:tc>
        <w:tc>
          <w:tcPr>
            <w:tcW w:type="dxa" w:w="1728"/>
          </w:tcPr>
          <w:p>
            <w:r>
              <w:t>192.168.1.20</w:t>
            </w:r>
          </w:p>
        </w:tc>
        <w:tc>
          <w:tcPr>
            <w:tcW w:type="dxa" w:w="1728"/>
          </w:tcPr>
          <w:p>
            <w:r>
              <w:t>3389</w:t>
            </w:r>
          </w:p>
        </w:tc>
        <w:tc>
          <w:tcPr>
            <w:tcW w:type="dxa" w:w="1728"/>
          </w:tcPr>
          <w:p>
            <w:r>
              <w:t>tcp</w:t>
            </w:r>
          </w:p>
        </w:tc>
        <w:tc>
          <w:tcPr>
            <w:tcW w:type="dxa" w:w="1728"/>
          </w:tcPr>
          <w:p>
            <w:r>
              <w:t>ms-wbt-server</w:t>
            </w:r>
          </w:p>
        </w:tc>
      </w:tr>
    </w:tbl>
    <w:p>
      <w:pPr>
        <w:pStyle w:val="Heading1"/>
      </w:pPr>
      <w:r>
        <w:t>Конфигурация SMB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IP адрес</w:t>
            </w:r>
          </w:p>
        </w:tc>
        <w:tc>
          <w:tcPr>
            <w:tcW w:type="dxa" w:w="1728"/>
          </w:tcPr>
          <w:p>
            <w:r>
              <w:t>Подпись требуется</w:t>
            </w:r>
          </w:p>
        </w:tc>
        <w:tc>
          <w:tcPr>
            <w:tcW w:type="dxa" w:w="1728"/>
          </w:tcPr>
          <w:p>
            <w:r>
              <w:t>Подпись включена</w:t>
            </w:r>
          </w:p>
        </w:tc>
        <w:tc>
          <w:tcPr>
            <w:tcW w:type="dxa" w:w="1728"/>
          </w:tcPr>
          <w:p>
            <w:r>
              <w:t>Домен</w:t>
            </w:r>
          </w:p>
        </w:tc>
        <w:tc>
          <w:tcPr>
            <w:tcW w:type="dxa" w:w="1728"/>
          </w:tcPr>
          <w:p>
            <w:r>
              <w:t>Версия OS</w:t>
            </w:r>
          </w:p>
        </w:tc>
      </w:tr>
    </w:tbl>
    <w:p>
      <w:pPr>
        <w:pStyle w:val="Heading1"/>
      </w:pPr>
      <w:r>
        <w:t>Уязвимости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CVE</w:t>
            </w:r>
          </w:p>
        </w:tc>
        <w:tc>
          <w:tcPr>
            <w:tcW w:type="dxa" w:w="1234"/>
          </w:tcPr>
          <w:p>
            <w:r>
              <w:t>Название</w:t>
            </w:r>
          </w:p>
        </w:tc>
        <w:tc>
          <w:tcPr>
            <w:tcW w:type="dxa" w:w="1234"/>
          </w:tcPr>
          <w:p>
            <w:r>
              <w:t>CVSS</w:t>
            </w:r>
          </w:p>
        </w:tc>
        <w:tc>
          <w:tcPr>
            <w:tcW w:type="dxa" w:w="1234"/>
          </w:tcPr>
          <w:p>
            <w:r>
              <w:t>Критичность</w:t>
            </w:r>
          </w:p>
        </w:tc>
        <w:tc>
          <w:tcPr>
            <w:tcW w:type="dxa" w:w="1234"/>
          </w:tcPr>
          <w:p>
            <w:r>
              <w:t>Экспloit</w:t>
            </w:r>
          </w:p>
        </w:tc>
        <w:tc>
          <w:tcPr>
            <w:tcW w:type="dxa" w:w="1234"/>
          </w:tcPr>
          <w:p>
            <w:r>
              <w:t>Описание</w:t>
            </w:r>
          </w:p>
        </w:tc>
      </w:tr>
      <w:tr>
        <w:tc>
          <w:tcPr>
            <w:tcW w:type="dxa" w:w="1234"/>
          </w:tcPr>
          <w:p>
            <w:r>
              <w:t>VULN-2024-0001</w:t>
            </w:r>
          </w:p>
        </w:tc>
        <w:tc>
          <w:tcPr>
            <w:tcW w:type="dxa" w:w="1234"/>
          </w:tcPr>
          <w:p>
            <w:r>
              <w:t>CVE-2024-21351</w:t>
            </w:r>
          </w:p>
        </w:tc>
        <w:tc>
          <w:tcPr>
            <w:tcW w:type="dxa" w:w="1234"/>
          </w:tcPr>
          <w:p>
            <w:r>
              <w:t>Windows NTLM Elevation of Privilege</w:t>
            </w:r>
          </w:p>
        </w:tc>
        <w:tc>
          <w:tcPr>
            <w:tcW w:type="dxa" w:w="1234"/>
          </w:tcPr>
          <w:p>
            <w:r>
              <w:t>9.8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NTLM authentication bypass vulnerability allows remote attackers to elevate privileges.</w:t>
            </w:r>
          </w:p>
        </w:tc>
      </w:tr>
      <w:tr>
        <w:tc>
          <w:tcPr>
            <w:tcW w:type="dxa" w:w="1234"/>
          </w:tcPr>
          <w:p>
            <w:r>
              <w:t>VULN-2024-0002</w:t>
            </w:r>
          </w:p>
        </w:tc>
        <w:tc>
          <w:tcPr>
            <w:tcW w:type="dxa" w:w="1234"/>
          </w:tcPr>
          <w:p>
            <w:r>
              <w:t>CVE-2024-21410</w:t>
            </w:r>
          </w:p>
        </w:tc>
        <w:tc>
          <w:tcPr>
            <w:tcW w:type="dxa" w:w="1234"/>
          </w:tcPr>
          <w:p>
            <w:r>
              <w:t>Microsoft Outlook Remote Code Execution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Specially crafted email messages can trigger RCE when previewed in Outlook.</w:t>
            </w:r>
          </w:p>
        </w:tc>
      </w:tr>
      <w:tr>
        <w:tc>
          <w:tcPr>
            <w:tcW w:type="dxa" w:w="1234"/>
          </w:tcPr>
          <w:p>
            <w:r>
              <w:t>VULN-2024-0003</w:t>
            </w:r>
          </w:p>
        </w:tc>
        <w:tc>
          <w:tcPr>
            <w:tcW w:type="dxa" w:w="1234"/>
          </w:tcPr>
          <w:p>
            <w:r>
              <w:t>CVE-2023-36884</w:t>
            </w:r>
          </w:p>
        </w:tc>
        <w:tc>
          <w:tcPr>
            <w:tcW w:type="dxa" w:w="1234"/>
          </w:tcPr>
          <w:p>
            <w:r>
              <w:t>Microsoft Office and Windows HTML Remote Code Execution</w:t>
            </w:r>
          </w:p>
        </w:tc>
        <w:tc>
          <w:tcPr>
            <w:tcW w:type="dxa" w:w="1234"/>
          </w:tcPr>
          <w:p>
            <w:r>
              <w:t>8.3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Office and Windows HTML content processing vulnerabilities allow RCE.</w:t>
            </w:r>
          </w:p>
        </w:tc>
      </w:tr>
      <w:tr>
        <w:tc>
          <w:tcPr>
            <w:tcW w:type="dxa" w:w="1234"/>
          </w:tcPr>
          <w:p>
            <w:r>
              <w:t>VULN-2024-0004</w:t>
            </w:r>
          </w:p>
        </w:tc>
        <w:tc>
          <w:tcPr>
            <w:tcW w:type="dxa" w:w="1234"/>
          </w:tcPr>
          <w:p>
            <w:r>
              <w:t>CVE-2024-21358</w:t>
            </w:r>
          </w:p>
        </w:tc>
        <w:tc>
          <w:tcPr>
            <w:tcW w:type="dxa" w:w="1234"/>
          </w:tcPr>
          <w:p>
            <w:r>
              <w:t>Windows SmartScreen Security Feature Bypass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SmartScreen can be bypassed by specially crafted files.</w:t>
            </w:r>
          </w:p>
        </w:tc>
      </w:tr>
      <w:tr>
        <w:tc>
          <w:tcPr>
            <w:tcW w:type="dxa" w:w="1234"/>
          </w:tcPr>
          <w:p>
            <w:r>
              <w:t>VULN-2024-0005</w:t>
            </w:r>
          </w:p>
        </w:tc>
        <w:tc>
          <w:tcPr>
            <w:tcW w:type="dxa" w:w="1234"/>
          </w:tcPr>
          <w:p>
            <w:r>
              <w:t>CVE-2024-21360</w:t>
            </w:r>
          </w:p>
        </w:tc>
        <w:tc>
          <w:tcPr>
            <w:tcW w:type="dxa" w:w="1234"/>
          </w:tcPr>
          <w:p>
            <w:r>
              <w:t>Windows Kernel Elevation of Privilege</w:t>
            </w:r>
          </w:p>
        </w:tc>
        <w:tc>
          <w:tcPr>
            <w:tcW w:type="dxa" w:w="1234"/>
          </w:tcPr>
          <w:p>
            <w:r>
              <w:t>7.8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Kernel vulnerability allows local users to gain SYSTEM privileges.</w:t>
            </w:r>
          </w:p>
        </w:tc>
      </w:tr>
      <w:tr>
        <w:tc>
          <w:tcPr>
            <w:tcW w:type="dxa" w:w="1234"/>
          </w:tcPr>
          <w:p>
            <w:r>
              <w:t>VULN-2024-0006</w:t>
            </w:r>
          </w:p>
        </w:tc>
        <w:tc>
          <w:tcPr>
            <w:tcW w:type="dxa" w:w="1234"/>
          </w:tcPr>
          <w:p>
            <w:r>
              <w:t>CVE-2023-38146</w:t>
            </w:r>
          </w:p>
        </w:tc>
        <w:tc>
          <w:tcPr>
            <w:tcW w:type="dxa" w:w="1234"/>
          </w:tcPr>
          <w:p>
            <w:r>
              <w:t>DNS Server Vulnerability</w:t>
            </w:r>
          </w:p>
        </w:tc>
        <w:tc>
          <w:tcPr>
            <w:tcW w:type="dxa" w:w="1234"/>
          </w:tcPr>
          <w:p>
            <w:r>
              <w:t>5.3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DNS server may respond incorrectly to certain queries.</w:t>
            </w:r>
          </w:p>
        </w:tc>
      </w:tr>
      <w:tr>
        <w:tc>
          <w:tcPr>
            <w:tcW w:type="dxa" w:w="1234"/>
          </w:tcPr>
          <w:p>
            <w:r>
              <w:t>VULN-2024-0007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SMB Signing Not Required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SMB signing is not required on this host, allowing potential MITM attacks.</w:t>
            </w:r>
          </w:p>
        </w:tc>
      </w:tr>
      <w:tr>
        <w:tc>
          <w:tcPr>
            <w:tcW w:type="dxa" w:w="1234"/>
          </w:tcPr>
          <w:p>
            <w:r>
              <w:t>VULN-2024-0008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RDP Network Level Authentication Not Enforced</w:t>
            </w:r>
          </w:p>
        </w:tc>
        <w:tc>
          <w:tcPr>
            <w:tcW w:type="dxa" w:w="1234"/>
          </w:tcPr>
          <w:p>
            <w:r>
              <w:t>4.3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NLA is not enforced for RDP connections.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