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 информационной безопасности</w:t>
      </w:r>
    </w:p>
    <w:p>
      <w:pPr>
        <w:pStyle w:val="Heading1"/>
      </w:pPr>
      <w:r>
        <w:t>Метаданные сканирования</w:t>
      </w:r>
    </w:p>
    <w:p>
      <w:r>
        <w:t>Тип сканирования: {{scan_type}}</w:t>
      </w:r>
    </w:p>
    <w:p>
      <w:r>
        <w:t>Профиль: {{profile}}</w:t>
      </w:r>
    </w:p>
    <w:p>
      <w:r>
        <w:t>Время начала: {{start_time}}</w:t>
      </w:r>
    </w:p>
    <w:p>
      <w:r>
        <w:t>Время окончания: {{end_time}}</w:t>
      </w:r>
    </w:p>
    <w:p>
      <w:pPr>
        <w:pStyle w:val="Heading1"/>
      </w:pPr>
      <w:r>
        <w:t>Инвентаризация хостов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IP адрес</w:t>
            </w:r>
          </w:p>
        </w:tc>
        <w:tc>
          <w:tcPr>
            <w:tcW w:type="dxa" w:w="1440"/>
          </w:tcPr>
          <w:p>
            <w:r>
              <w:t>Hostname</w:t>
            </w:r>
          </w:p>
        </w:tc>
        <w:tc>
          <w:tcPr>
            <w:tcW w:type="dxa" w:w="1440"/>
          </w:tcPr>
          <w:p>
            <w:r>
              <w:t>ОС</w:t>
            </w:r>
          </w:p>
        </w:tc>
        <w:tc>
          <w:tcPr>
            <w:tcW w:type="dxa" w:w="1440"/>
          </w:tcPr>
          <w:p>
            <w:r>
              <w:t>Архитектура</w:t>
            </w:r>
          </w:p>
        </w:tc>
        <w:tc>
          <w:tcPr>
            <w:tcW w:type="dxa" w:w="1440"/>
          </w:tcPr>
          <w:p>
            <w:r>
              <w:t>Роль в домене</w:t>
            </w:r>
          </w:p>
        </w:tc>
        <w:tc>
          <w:tcPr>
            <w:tcW w:type="dxa" w:w="1440"/>
          </w:tcPr>
          <w:p>
            <w:r>
              <w:t>ПО</w:t>
            </w:r>
          </w:p>
        </w:tc>
      </w:tr>
    </w:tbl>
    <w:p>
      <w:pPr>
        <w:pStyle w:val="Heading1"/>
      </w:pPr>
      <w:r>
        <w:t>Результаты пентеста (открытые порты)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IP адрес</w:t>
            </w:r>
          </w:p>
        </w:tc>
        <w:tc>
          <w:tcPr>
            <w:tcW w:type="dxa" w:w="1728"/>
          </w:tcPr>
          <w:p>
            <w:r>
              <w:t>Hostname</w:t>
            </w:r>
          </w:p>
        </w:tc>
        <w:tc>
          <w:tcPr>
            <w:tcW w:type="dxa" w:w="1728"/>
          </w:tcPr>
          <w:p>
            <w:r>
              <w:t>Порт</w:t>
            </w:r>
          </w:p>
        </w:tc>
        <w:tc>
          <w:tcPr>
            <w:tcW w:type="dxa" w:w="1728"/>
          </w:tcPr>
          <w:p>
            <w:r>
              <w:t>Протокол</w:t>
            </w:r>
          </w:p>
        </w:tc>
        <w:tc>
          <w:tcPr>
            <w:tcW w:type="dxa" w:w="1728"/>
          </w:tcPr>
          <w:p>
            <w:r>
              <w:t>Сервис</w:t>
            </w:r>
          </w:p>
        </w:tc>
      </w:tr>
    </w:tbl>
    <w:p>
      <w:pPr>
        <w:pStyle w:val="Heading1"/>
      </w:pPr>
      <w:r>
        <w:t>Конфигурация SMB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IP адрес</w:t>
            </w:r>
          </w:p>
        </w:tc>
        <w:tc>
          <w:tcPr>
            <w:tcW w:type="dxa" w:w="1728"/>
          </w:tcPr>
          <w:p>
            <w:r>
              <w:t>Подпись требуется</w:t>
            </w:r>
          </w:p>
        </w:tc>
        <w:tc>
          <w:tcPr>
            <w:tcW w:type="dxa" w:w="1728"/>
          </w:tcPr>
          <w:p>
            <w:r>
              <w:t>Подпись включена</w:t>
            </w:r>
          </w:p>
        </w:tc>
        <w:tc>
          <w:tcPr>
            <w:tcW w:type="dxa" w:w="1728"/>
          </w:tcPr>
          <w:p>
            <w:r>
              <w:t>Домен</w:t>
            </w:r>
          </w:p>
        </w:tc>
        <w:tc>
          <w:tcPr>
            <w:tcW w:type="dxa" w:w="1728"/>
          </w:tcPr>
          <w:p>
            <w:r>
              <w:t>Версия OS</w:t>
            </w:r>
          </w:p>
        </w:tc>
      </w:tr>
    </w:tbl>
    <w:p>
      <w:pPr>
        <w:pStyle w:val="Heading1"/>
      </w:pPr>
      <w:r>
        <w:t>Уязвимости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ID</w:t>
            </w:r>
          </w:p>
        </w:tc>
        <w:tc>
          <w:tcPr>
            <w:tcW w:type="dxa" w:w="1234"/>
          </w:tcPr>
          <w:p>
            <w:r>
              <w:t>CVE</w:t>
            </w:r>
          </w:p>
        </w:tc>
        <w:tc>
          <w:tcPr>
            <w:tcW w:type="dxa" w:w="1234"/>
          </w:tcPr>
          <w:p>
            <w:r>
              <w:t>Название</w:t>
            </w:r>
          </w:p>
        </w:tc>
        <w:tc>
          <w:tcPr>
            <w:tcW w:type="dxa" w:w="1234"/>
          </w:tcPr>
          <w:p>
            <w:r>
              <w:t>CVSS</w:t>
            </w:r>
          </w:p>
        </w:tc>
        <w:tc>
          <w:tcPr>
            <w:tcW w:type="dxa" w:w="1234"/>
          </w:tcPr>
          <w:p>
            <w:r>
              <w:t>Критичность</w:t>
            </w:r>
          </w:p>
        </w:tc>
        <w:tc>
          <w:tcPr>
            <w:tcW w:type="dxa" w:w="1234"/>
          </w:tcPr>
          <w:p>
            <w:r>
              <w:t>Экспloit</w:t>
            </w:r>
          </w:p>
        </w:tc>
        <w:tc>
          <w:tcPr>
            <w:tcW w:type="dxa" w:w="1234"/>
          </w:tcPr>
          <w:p>
            <w:r>
              <w:t>Описание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