
<file path=[Content_Types].xml><?xml version="1.0" encoding="utf-8"?>
<Types xmlns="http://schemas.openxmlformats.org/package/2006/content-types">
  <Default ContentType="application/xml" Extension="xml"/>
  <Default ContentType="application/x-font-ttf" Extension="ttf"/>
  <Default ContentType="application/vnd.openxmlformats-officedocument.obfuscatedFont" Extension="odttf"/>
  <Default ContentType="application/vnd.openxmlformats-package.relationships+xml" Extension="rels"/>
  <Override ContentType="application/vnd.openxmlformats-officedocument.wordprocessingml.settings+xml" PartName="/word/settings.xml"/>
  <Override ContentType="application/vnd.openxmlformats-officedocument.wordprocessingml.styles+xml" PartName="/word/styles.xml"/>
  <Override ContentType="application/vnd.openxmlformats-officedocument.wordprocessingml.fontTable+xml" PartName="/word/fontTable.xml"/>
  <Override ContentType="application/vnd.openxmlformats-officedocument.wordprocessingml.numbering+xml" PartName="/word/numbering.xml"/>
  <Override ContentType="application/vnd.openxmlformats-officedocument.wordprocessingml.document.main+xml" PartName="/word/document.xml"/>
  <Override ContentType="application/vnd.openxmlformats-officedocument.theme+xml" PartName="/word/theme/theme1.xml"/>
</Types>
</file>

<file path=_rels/.rels><?xml version="1.0" encoding="UTF-8" standalone="yes"?><Relationships xmlns="http://schemas.openxmlformats.org/package/2006/relationships"><Relationship Id="rId1" Type="http://schemas.openxmlformats.org/officeDocument/2006/relationships/officeDocument" Target="word/document.xml"/></Relationships>
</file>

<file path=word/document.xml><?xml version="1.0" encoding="utf-8"?>
<w:document xmlns:mc="http://schemas.openxmlformats.org/markup-compatibility/2006" xmlns:o="urn:schemas-microsoft-com:office:office" xmlns:r="http://schemas.openxmlformats.org/officeDocument/2006/relationships" xmlns:m="http://schemas.openxmlformats.org/officeDocument/2006/math" xmlns:v="urn:schemas-microsoft-com:vml" xmlns:wp="http://schemas.openxmlformats.org/drawingml/2006/wordprocessingDrawing" xmlns:w10="urn:schemas-microsoft-com:office:word" xmlns:w="http://schemas.openxmlformats.org/wordprocessingml/2006/main" xmlns:wne="http://schemas.microsoft.com/office/word/2006/wordml" xmlns:sl="http://schemas.openxmlformats.org/schemaLibrary/2006/main" xmlns:a="http://schemas.openxmlformats.org/drawingml/2006/main" xmlns:pic="http://schemas.openxmlformats.org/drawingml/2006/picture" xmlns:c="http://schemas.openxmlformats.org/drawingml/2006/chart" xmlns:lc="http://schemas.openxmlformats.org/drawingml/2006/lockedCanvas" xmlns:dgm="http://schemas.openxmlformats.org/drawingml/2006/diagram" xmlns:wps="http://schemas.microsoft.com/office/word/2010/wordprocessingShape" xmlns:wpg="http://schemas.microsoft.com/office/word/2010/wordprocessingGroup" xmlns:w14="http://schemas.microsoft.com/office/word/2010/wordml" xmlns:w15="http://schemas.microsoft.com/office/word/2012/wordml" xmlns:w16="http://schemas.microsoft.com/office/word/2018/wordml" xmlns:w16cex="http://schemas.microsoft.com/office/word/2018/wordml/cex" xmlns:w16cid="http://schemas.microsoft.com/office/word/2016/wordml/cid" xmlns="http://schemas.microsoft.com/office/tasks/2019/documenttasks" xmlns:cr="http://schemas.microsoft.com/office/comments/2020/reactions">
  <w:body>
    <w:p w:rsidR="00000000" w:rsidDel="00000000" w:rsidP="00000000" w:rsidRDefault="00000000" w:rsidRPr="00000000" w14:paraId="00000001">
      <w:pPr>
        <w:pStyle w:val="Title"/>
        <w:spacing w:after="240" w:lineRule="auto"/>
        <w:jc w:val="center"/>
        <w:rPr/>
      </w:pPr>
      <w:bookmarkStart w:colFirst="0" w:colLast="0" w:name="_e7sgg28wvd1e" w:id="0"/>
      <w:bookmarkEnd w:id="0"/>
      <w:r w:rsidDel="00000000" w:rsidR="00000000" w:rsidRPr="00000000">
        <w:rPr>
          <w:rtl w:val="0"/>
        </w:rPr>
        <w:t xml:space="preserve">Inteligência Artificial Generativa no Desenvolvimento de Software</w:t>
      </w:r>
    </w:p>
    <w:p w:rsidR="00000000" w:rsidDel="00000000" w:rsidP="00000000" w:rsidRDefault="00000000" w:rsidRPr="00000000" w14:paraId="00000002">
      <w:pPr>
        <w:pStyle w:val="Subtitle"/>
        <w:spacing w:after="240" w:lineRule="auto"/>
        <w:jc w:val="center"/>
        <w:rPr/>
      </w:pPr>
      <w:bookmarkStart w:colFirst="0" w:colLast="0" w:name="_x910vpken8ql" w:id="1"/>
      <w:bookmarkEnd w:id="1"/>
      <w:r w:rsidDel="00000000" w:rsidR="00000000" w:rsidRPr="00000000">
        <w:rPr>
          <w:rtl w:val="0"/>
        </w:rPr>
        <w:t xml:space="preserve">Bruno dos Santos Domingues</w:t>
      </w:r>
    </w:p>
    <w:p w:rsidR="00000000" w:rsidDel="00000000" w:rsidP="00000000" w:rsidRDefault="00000000" w:rsidRPr="00000000" w14:paraId="00000003">
      <w:pPr>
        <w:pStyle w:val="Subtitle"/>
        <w:spacing w:after="240" w:lineRule="auto"/>
        <w:jc w:val="center"/>
        <w:rPr/>
      </w:pPr>
      <w:bookmarkStart w:colFirst="0" w:colLast="0" w:name="_l0leus7uaywt" w:id="2"/>
      <w:bookmarkEnd w:id="2"/>
      <w:r w:rsidDel="00000000" w:rsidR="00000000" w:rsidRPr="00000000">
        <w:rPr>
          <w:rtl w:val="0"/>
        </w:rPr>
        <w:t xml:space="preserve">0030482613040</w:t>
      </w:r>
    </w:p>
    <w:p w:rsidR="00000000" w:rsidDel="00000000" w:rsidP="00000000" w:rsidRDefault="00000000" w:rsidRPr="00000000" w14:paraId="00000004">
      <w:pPr>
        <w:pStyle w:val="Subtitle"/>
        <w:spacing w:after="240" w:lineRule="auto"/>
        <w:jc w:val="center"/>
        <w:rPr/>
      </w:pPr>
      <w:bookmarkStart w:colFirst="0" w:colLast="0" w:name="_gncpqyqch61v" w:id="3"/>
      <w:bookmarkEnd w:id="3"/>
      <w:r w:rsidDel="00000000" w:rsidR="00000000" w:rsidRPr="00000000">
        <w:rPr>
          <w:rtl w:val="0"/>
        </w:rPr>
        <w:t xml:space="preserve">14/08/2026</w:t>
      </w:r>
    </w:p>
    <w:p w:rsidR="00000000" w:rsidDel="00000000" w:rsidP="00000000" w:rsidRDefault="00000000" w:rsidRPr="00000000" w14:paraId="00000005">
      <w:pPr>
        <w:pStyle w:val="Heading2"/>
        <w:spacing w:after="240" w:before="240" w:lineRule="auto"/>
        <w:rPr/>
      </w:pPr>
      <w:bookmarkStart w:colFirst="0" w:colLast="0" w:name="_bx98nyfuaq4t" w:id="4"/>
      <w:bookmarkEnd w:id="4"/>
      <w:r w:rsidDel="00000000" w:rsidR="00000000" w:rsidRPr="00000000">
        <w:rPr>
          <w:b w:val="1"/>
          <w:bCs w:val="1"/>
          <w:rtl w:val="0"/>
        </w:rPr>
        <w:t xml:space="preserve">1. Panorama Inicial</w:t>
      </w:r>
      <w:r w:rsidDel="00000000" w:rsidR="00000000" w:rsidRPr="00000000">
        <w:rPr>
          <w:rtl w:val="0"/>
        </w:rPr>
        <w:t xml:space="preserve"> </w:t>
      </w:r>
    </w:p>
    <w:p w:rsidR="00000000" w:rsidDel="00000000" w:rsidP="00000000" w:rsidRDefault="00000000" w:rsidRPr="00000000" w14:paraId="00000006">
      <w:pPr>
        <w:spacing w:after="240" w:before="240" w:lineRule="auto"/>
        <w:rPr/>
      </w:pPr>
      <w:r w:rsidDel="00000000" w:rsidR="00000000" w:rsidRPr="00000000">
        <w:rPr>
          <w:rtl w:val="0"/>
        </w:rPr>
        <w:t xml:space="preserve">A adoção da Inteligência Artificial (IA) na criação de sistemas estabeleceu-se como a maior revolução tecnológica dos últimos dez anos. No contexto brasileiro, essa mudança é evidente: dados do levantamento SAS/IDC apontam que 63% das corporações já aplicam soluções baseadas em IA. Isso demonstra que a tecnologia deixou de ser uma mera aposta para se converter na base da estratégia de TI. Atuando como Especialista em Engenharia de Software, enxergo a IA Generativa e os Grandes Modelos de Linguagem (LLMs) não apenas como mecanismos de automatização, mas como verdadeiros impulsionadores de criatividade e eficiência na arquitetura de sistemas. Este documento analisa de que forma a colaboração entre a capacidade intelectual humana e o processamento computacional está reconfigurando o Ciclo de Vida do Desenvolvimento de Software (SDLC), com ênfase em resultados de negócios e no aprimoramento estrutural.</w:t>
      </w:r>
    </w:p>
    <w:p w:rsidR="00000000" w:rsidDel="00000000" w:rsidP="00000000" w:rsidRDefault="00000000" w:rsidRPr="00000000" w14:paraId="00000007">
      <w:pPr>
        <w:pStyle w:val="Heading2"/>
        <w:spacing w:after="240" w:before="240" w:lineRule="auto"/>
        <w:rPr/>
      </w:pPr>
      <w:bookmarkStart w:colFirst="0" w:colLast="0" w:name="_9fkse5xqd6yd" w:id="5"/>
      <w:bookmarkEnd w:id="5"/>
      <w:r w:rsidDel="00000000" w:rsidR="00000000" w:rsidRPr="00000000">
        <w:rPr>
          <w:rtl w:val="0"/>
        </w:rPr>
        <w:t xml:space="preserve">2. O Novo Modelo de Programação Apoiada por IA</w:t>
      </w:r>
    </w:p>
    <w:p w:rsidR="00000000" w:rsidDel="00000000" w:rsidP="00000000" w:rsidRDefault="00000000" w:rsidRPr="00000000" w14:paraId="00000008">
      <w:pPr>
        <w:pStyle w:val="Heading2"/>
        <w:spacing w:after="240" w:before="240" w:lineRule="auto"/>
        <w:rPr/>
      </w:pPr>
      <w:bookmarkStart w:colFirst="0" w:colLast="0" w:name="_w3j8r2ok7ync" w:id="6"/>
      <w:bookmarkEnd w:id="6"/>
      <w:r w:rsidDel="00000000" w:rsidR="00000000" w:rsidRPr="00000000">
        <w:rPr>
          <w:b w:val="1"/>
          <w:bCs w:val="1"/>
          <w:rtl w:val="0"/>
        </w:rPr>
        <w:t xml:space="preserve">2.1. A Dinâmica da IA no Código-Fonte</w:t>
      </w:r>
      <w:r w:rsidDel="00000000" w:rsidR="00000000" w:rsidRPr="00000000">
        <w:rPr>
          <w:rtl w:val="0"/>
        </w:rPr>
        <w:t xml:space="preserve"> A mecânica da IA na engenharia apoia-se em três pilares: base de dados, algoritmos avançados e poder computacional. Por meio do Processamento de Linguagem Natural (PLN), os modelos traduzem instruções humanas em lógicas de código. Contudo, para um Arquiteto de Soluções, o grande diferencial está no manuseio das estruturas técnicas:</w:t>
      </w:r>
    </w:p>
    <w:p w:rsidR="00000000" w:rsidDel="00000000" w:rsidP="00000000" w:rsidRDefault="00000000" w:rsidRPr="00000000" w14:paraId="00000009">
      <w:pPr>
        <w:numPr>
          <w:ilvl w:val="0"/>
          <w:numId w:val="7"/>
        </w:numPr>
        <w:spacing w:after="0" w:afterAutospacing="0" w:before="240" w:lineRule="auto"/>
        <w:ind w:left="720" w:hanging="360"/>
      </w:pPr>
      <w:r w:rsidDel="00000000" w:rsidR="00000000" w:rsidRPr="00000000">
        <w:rPr>
          <w:b w:val="1"/>
          <w:bCs w:val="1"/>
          <w:rtl w:val="0"/>
        </w:rPr>
        <w:t xml:space="preserve">Árvores de Sintaxe Abstrata (AST):</w:t>
      </w:r>
      <w:r w:rsidDel="00000000" w:rsidR="00000000" w:rsidRPr="00000000">
        <w:rPr>
          <w:rtl w:val="0"/>
        </w:rPr>
        <w:t xml:space="preserve"> Mapeiam a hierarquia do código, concedendo à IA a habilidade de modificá-lo preservando a integridade das regras de sintaxe.</w:t>
      </w:r>
    </w:p>
    <w:p w:rsidR="00000000" w:rsidDel="00000000" w:rsidP="00000000" w:rsidRDefault="00000000" w:rsidRPr="00000000" w14:paraId="0000000A">
      <w:pPr>
        <w:numPr>
          <w:ilvl w:val="0"/>
          <w:numId w:val="7"/>
        </w:numPr>
        <w:spacing w:after="0" w:afterAutospacing="0" w:before="0" w:beforeAutospacing="0" w:lineRule="auto"/>
        <w:ind w:left="720" w:hanging="360"/>
      </w:pPr>
      <w:r w:rsidDel="00000000" w:rsidR="00000000" w:rsidRPr="00000000">
        <w:rPr>
          <w:b w:val="1"/>
          <w:bCs w:val="1"/>
          <w:rtl w:val="0"/>
        </w:rPr>
        <w:t xml:space="preserve">Árvores Semânticas Sem Perdas (LST):</w:t>
      </w:r>
      <w:r w:rsidDel="00000000" w:rsidR="00000000" w:rsidRPr="00000000">
        <w:rPr>
          <w:rtl w:val="0"/>
        </w:rPr>
        <w:t xml:space="preserve"> Em contraste com as ASTs, as LSTs retêm dados sobre tipagem e formatação original. Como arquiteto, destaco que aplicar LSTs é crucial ao migrar </w:t>
      </w:r>
      <w:r w:rsidDel="00000000" w:rsidR="00000000" w:rsidRPr="00000000">
        <w:rPr>
          <w:i w:val="1"/>
          <w:iCs w:val="1"/>
          <w:rtl w:val="0"/>
        </w:rPr>
        <w:t xml:space="preserve">frameworks</w:t>
      </w:r>
      <w:r w:rsidDel="00000000" w:rsidR="00000000" w:rsidRPr="00000000">
        <w:rPr>
          <w:rtl w:val="0"/>
        </w:rPr>
        <w:t xml:space="preserve"> ou atualizar pacotes com segurança, assegurando que o sentido real do sistema permaneça intacto após as mudanças.</w:t>
      </w:r>
    </w:p>
    <w:p w:rsidR="00000000" w:rsidDel="00000000" w:rsidP="00000000" w:rsidRDefault="00000000" w:rsidRPr="00000000" w14:paraId="0000000B">
      <w:pPr>
        <w:numPr>
          <w:ilvl w:val="0"/>
          <w:numId w:val="7"/>
        </w:numPr>
        <w:spacing w:after="240" w:before="0" w:beforeAutospacing="0" w:lineRule="auto"/>
        <w:ind w:left="720" w:hanging="360"/>
      </w:pPr>
      <w:r w:rsidDel="00000000" w:rsidR="00000000" w:rsidRPr="00000000">
        <w:rPr>
          <w:b w:val="1"/>
          <w:bCs w:val="1"/>
          <w:rtl w:val="0"/>
        </w:rPr>
        <w:t xml:space="preserve">Mapeamento de Padrões Léxicos:</w:t>
      </w:r>
      <w:r w:rsidDel="00000000" w:rsidR="00000000" w:rsidRPr="00000000">
        <w:rPr>
          <w:rtl w:val="0"/>
        </w:rPr>
        <w:t xml:space="preserve"> Avalia o código em formato de </w:t>
      </w:r>
      <w:r w:rsidDel="00000000" w:rsidR="00000000" w:rsidRPr="00000000">
        <w:rPr>
          <w:i w:val="1"/>
          <w:iCs w:val="1"/>
          <w:rtl w:val="0"/>
        </w:rPr>
        <w:t xml:space="preserve">tokens</w:t>
      </w:r>
      <w:r w:rsidDel="00000000" w:rsidR="00000000" w:rsidRPr="00000000">
        <w:rPr>
          <w:rtl w:val="0"/>
        </w:rPr>
        <w:t xml:space="preserve"> para identificar </w:t>
      </w:r>
      <w:r w:rsidDel="00000000" w:rsidR="00000000" w:rsidRPr="00000000">
        <w:rPr>
          <w:i w:val="1"/>
          <w:iCs w:val="1"/>
          <w:rtl w:val="0"/>
        </w:rPr>
        <w:t xml:space="preserve">code smells</w:t>
      </w:r>
      <w:r w:rsidDel="00000000" w:rsidR="00000000" w:rsidRPr="00000000">
        <w:rPr>
          <w:rtl w:val="0"/>
        </w:rPr>
        <w:t xml:space="preserve"> e gargalos de performance instantaneamente.</w:t>
      </w:r>
    </w:p>
    <w:p w:rsidR="00000000" w:rsidDel="00000000" w:rsidP="00000000" w:rsidRDefault="00000000" w:rsidRPr="00000000" w14:paraId="0000000C">
      <w:pPr>
        <w:pStyle w:val="Heading2"/>
        <w:spacing w:after="240" w:before="240" w:lineRule="auto"/>
        <w:rPr/>
      </w:pPr>
      <w:bookmarkStart w:colFirst="0" w:colLast="0" w:name="_qfcj8rfcl7kb" w:id="7"/>
      <w:bookmarkEnd w:id="7"/>
      <w:r w:rsidDel="00000000" w:rsidR="00000000" w:rsidRPr="00000000">
        <w:rPr>
          <w:b w:val="1"/>
          <w:bCs w:val="1"/>
          <w:rtl w:val="0"/>
        </w:rPr>
        <w:t xml:space="preserve">2.2. Benefícios e Otimização de Processos</w:t>
      </w:r>
      <w:r w:rsidDel="00000000" w:rsidR="00000000" w:rsidRPr="00000000">
        <w:rPr>
          <w:rtl w:val="0"/>
        </w:rPr>
        <w:t xml:space="preserve"> O uso inteligente da IA traz melhorias que elevam a qualidade técnica das entregas:</w:t>
      </w:r>
    </w:p>
    <w:p w:rsidR="00000000" w:rsidDel="00000000" w:rsidP="00000000" w:rsidRDefault="00000000" w:rsidRPr="00000000" w14:paraId="0000000D">
      <w:pPr>
        <w:numPr>
          <w:ilvl w:val="0"/>
          <w:numId w:val="2"/>
        </w:numPr>
        <w:spacing w:after="0" w:afterAutospacing="0" w:before="240" w:lineRule="auto"/>
        <w:ind w:left="720" w:hanging="360"/>
      </w:pPr>
      <w:r w:rsidDel="00000000" w:rsidR="00000000" w:rsidRPr="00000000">
        <w:rPr>
          <w:b w:val="1"/>
          <w:bCs w:val="1"/>
          <w:rtl w:val="0"/>
        </w:rPr>
        <w:t xml:space="preserve">Automatização de Rotinas:</w:t>
      </w:r>
      <w:r w:rsidDel="00000000" w:rsidR="00000000" w:rsidRPr="00000000">
        <w:rPr>
          <w:rtl w:val="0"/>
        </w:rPr>
        <w:t xml:space="preserve"> Geração autônoma de códigos repetitivos (</w:t>
      </w:r>
      <w:r w:rsidDel="00000000" w:rsidR="00000000" w:rsidRPr="00000000">
        <w:rPr>
          <w:i w:val="1"/>
          <w:iCs w:val="1"/>
          <w:rtl w:val="0"/>
        </w:rPr>
        <w:t xml:space="preserve">boilerplate</w:t>
      </w:r>
      <w:r w:rsidDel="00000000" w:rsidR="00000000" w:rsidRPr="00000000">
        <w:rPr>
          <w:rtl w:val="0"/>
        </w:rPr>
        <w:t xml:space="preserve">), documentação técnica e objetos </w:t>
      </w:r>
      <w:r w:rsidDel="00000000" w:rsidR="00000000" w:rsidRPr="00000000">
        <w:rPr>
          <w:i w:val="1"/>
          <w:iCs w:val="1"/>
          <w:rtl w:val="0"/>
        </w:rPr>
        <w:t xml:space="preserve">mock</w:t>
      </w:r>
      <w:r w:rsidDel="00000000" w:rsidR="00000000" w:rsidRPr="00000000">
        <w:rPr>
          <w:rtl w:val="0"/>
        </w:rPr>
        <w:t xml:space="preserve"> para a fase de testes.</w:t>
      </w:r>
    </w:p>
    <w:p w:rsidR="00000000" w:rsidDel="00000000" w:rsidP="00000000" w:rsidRDefault="00000000" w:rsidRPr="00000000" w14:paraId="0000000E">
      <w:pPr>
        <w:numPr>
          <w:ilvl w:val="0"/>
          <w:numId w:val="2"/>
        </w:numPr>
        <w:spacing w:after="0" w:afterAutospacing="0" w:before="0" w:beforeAutospacing="0" w:lineRule="auto"/>
        <w:ind w:left="720" w:hanging="360"/>
      </w:pPr>
      <w:r w:rsidDel="00000000" w:rsidR="00000000" w:rsidRPr="00000000">
        <w:rPr>
          <w:b w:val="1"/>
          <w:bCs w:val="1"/>
          <w:rtl w:val="0"/>
        </w:rPr>
        <w:t xml:space="preserve">Aprendizado Acelerado:</w:t>
      </w:r>
      <w:r w:rsidDel="00000000" w:rsidR="00000000" w:rsidRPr="00000000">
        <w:rPr>
          <w:rtl w:val="0"/>
        </w:rPr>
        <w:t xml:space="preserve"> A ferramenta funciona como um mentor experiente, esclarecendo lógicas de programação e traduzindo sistemas legados de difícil compreensão.</w:t>
      </w:r>
    </w:p>
    <w:p w:rsidR="00000000" w:rsidDel="00000000" w:rsidP="00000000" w:rsidRDefault="00000000" w:rsidRPr="00000000" w14:paraId="0000000F">
      <w:pPr>
        <w:numPr>
          <w:ilvl w:val="0"/>
          <w:numId w:val="2"/>
        </w:numPr>
        <w:spacing w:after="0" w:afterAutospacing="0" w:before="0" w:beforeAutospacing="0" w:lineRule="auto"/>
        <w:ind w:left="720" w:hanging="360"/>
      </w:pPr>
      <w:r w:rsidDel="00000000" w:rsidR="00000000" w:rsidRPr="00000000">
        <w:rPr>
          <w:b w:val="1"/>
          <w:bCs w:val="1"/>
          <w:rtl w:val="0"/>
        </w:rPr>
        <w:t xml:space="preserve">Mitigação de Erros Básicos:</w:t>
      </w:r>
      <w:r w:rsidDel="00000000" w:rsidR="00000000" w:rsidRPr="00000000">
        <w:rPr>
          <w:rtl w:val="0"/>
        </w:rPr>
        <w:t xml:space="preserve"> Dicas instantâneas que previnem falhas de sintaxe e encurtam a fase de correção de </w:t>
      </w:r>
      <w:r w:rsidDel="00000000" w:rsidR="00000000" w:rsidRPr="00000000">
        <w:rPr>
          <w:i w:val="1"/>
          <w:iCs w:val="1"/>
          <w:rtl w:val="0"/>
        </w:rPr>
        <w:t xml:space="preserve">bugs</w:t>
      </w:r>
      <w:r w:rsidDel="00000000" w:rsidR="00000000" w:rsidRPr="00000000">
        <w:rPr>
          <w:rtl w:val="0"/>
        </w:rPr>
        <w:t xml:space="preserve">.</w:t>
      </w:r>
    </w:p>
    <w:p w:rsidR="00000000" w:rsidDel="00000000" w:rsidP="00000000" w:rsidRDefault="00000000" w:rsidRPr="00000000" w14:paraId="00000010">
      <w:pPr>
        <w:numPr>
          <w:ilvl w:val="0"/>
          <w:numId w:val="2"/>
        </w:numPr>
        <w:spacing w:after="0" w:afterAutospacing="0" w:before="0" w:beforeAutospacing="0" w:lineRule="auto"/>
        <w:ind w:left="720" w:hanging="360"/>
      </w:pPr>
      <w:r w:rsidDel="00000000" w:rsidR="00000000" w:rsidRPr="00000000">
        <w:rPr>
          <w:b w:val="1"/>
          <w:bCs w:val="1"/>
          <w:rtl w:val="0"/>
        </w:rPr>
        <w:t xml:space="preserve">Disponibilidade Total:</w:t>
      </w:r>
      <w:r w:rsidDel="00000000" w:rsidR="00000000" w:rsidRPr="00000000">
        <w:rPr>
          <w:rtl w:val="0"/>
        </w:rPr>
        <w:t xml:space="preserve"> Assistência ininterrupta (24/7) para suporte, análise de incidentes e monitoramento de infraestrutura.</w:t>
      </w:r>
    </w:p>
    <w:p w:rsidR="00000000" w:rsidDel="00000000" w:rsidP="00000000" w:rsidRDefault="00000000" w:rsidRPr="00000000" w14:paraId="00000011">
      <w:pPr>
        <w:numPr>
          <w:ilvl w:val="0"/>
          <w:numId w:val="2"/>
        </w:numPr>
        <w:spacing w:after="240" w:before="0" w:beforeAutospacing="0" w:lineRule="auto"/>
        <w:ind w:left="720" w:hanging="360"/>
      </w:pPr>
      <w:r w:rsidDel="00000000" w:rsidR="00000000" w:rsidRPr="00000000">
        <w:rPr>
          <w:b w:val="1"/>
          <w:bCs w:val="1"/>
          <w:rtl w:val="0"/>
        </w:rPr>
        <w:t xml:space="preserve">Inclusão Tecnológica:</w:t>
      </w:r>
      <w:r w:rsidDel="00000000" w:rsidR="00000000" w:rsidRPr="00000000">
        <w:rPr>
          <w:rtl w:val="0"/>
        </w:rPr>
        <w:t xml:space="preserve"> Ampliação do acesso ao desenvolvimento por meio de soluções </w:t>
      </w:r>
      <w:r w:rsidDel="00000000" w:rsidR="00000000" w:rsidRPr="00000000">
        <w:rPr>
          <w:i w:val="1"/>
          <w:iCs w:val="1"/>
          <w:rtl w:val="0"/>
        </w:rPr>
        <w:t xml:space="preserve">low-code</w:t>
      </w:r>
      <w:r w:rsidDel="00000000" w:rsidR="00000000" w:rsidRPr="00000000">
        <w:rPr>
          <w:rtl w:val="0"/>
        </w:rPr>
        <w:t xml:space="preserve"> e </w:t>
      </w:r>
      <w:r w:rsidDel="00000000" w:rsidR="00000000" w:rsidRPr="00000000">
        <w:rPr>
          <w:i w:val="1"/>
          <w:iCs w:val="1"/>
          <w:rtl w:val="0"/>
        </w:rPr>
        <w:t xml:space="preserve">no-code</w:t>
      </w:r>
      <w:r w:rsidDel="00000000" w:rsidR="00000000" w:rsidRPr="00000000">
        <w:rPr>
          <w:rtl w:val="0"/>
        </w:rPr>
        <w:t xml:space="preserve">, viabilizando que profissionais de negócios estruturem aplicações funcionais.</w:t>
      </w:r>
    </w:p>
    <w:p w:rsidR="00000000" w:rsidDel="00000000" w:rsidP="00000000" w:rsidRDefault="00000000" w:rsidRPr="00000000" w14:paraId="00000012">
      <w:pPr>
        <w:pStyle w:val="Heading2"/>
        <w:spacing w:after="240" w:before="240" w:lineRule="auto"/>
        <w:rPr/>
      </w:pPr>
      <w:bookmarkStart w:colFirst="0" w:colLast="0" w:name="_i8xoqx1nfcgl" w:id="8"/>
      <w:bookmarkEnd w:id="8"/>
      <w:r w:rsidDel="00000000" w:rsidR="00000000" w:rsidRPr="00000000">
        <w:rPr>
          <w:b w:val="1"/>
          <w:bCs w:val="1"/>
          <w:rtl w:val="0"/>
        </w:rPr>
        <w:t xml:space="preserve">2.3. Pontos de Atenção, Riscos e o Paradoxo da Eficiência</w:t>
      </w:r>
      <w:r w:rsidDel="00000000" w:rsidR="00000000" w:rsidRPr="00000000">
        <w:rPr>
          <w:rtl w:val="0"/>
        </w:rPr>
        <w:t xml:space="preserve"> Mesmo com todo o otimismo, é imprescindível gerenciar as ameaças com rigor. Pesquisas da Fatec apontam que trechos de código criados por IA possuem mais brechas de segurança do que aqueles escritos manualmente, demandando auditorias estritas baseadas no padrão OWASP Top 10.</w:t>
      </w:r>
    </w:p>
    <w:p w:rsidR="00000000" w:rsidDel="00000000" w:rsidP="00000000" w:rsidRDefault="00000000" w:rsidRPr="00000000" w14:paraId="00000013">
      <w:pPr>
        <w:numPr>
          <w:ilvl w:val="0"/>
          <w:numId w:val="6"/>
        </w:numPr>
        <w:spacing w:after="0" w:afterAutospacing="0" w:before="240" w:lineRule="auto"/>
        <w:ind w:left="720" w:hanging="360"/>
      </w:pPr>
      <w:r w:rsidDel="00000000" w:rsidR="00000000" w:rsidRPr="00000000">
        <w:rPr>
          <w:b w:val="1"/>
          <w:bCs w:val="1"/>
          <w:rtl w:val="0"/>
        </w:rPr>
        <w:t xml:space="preserve">Segurança:</w:t>
      </w:r>
      <w:r w:rsidDel="00000000" w:rsidR="00000000" w:rsidRPr="00000000">
        <w:rPr>
          <w:rtl w:val="0"/>
        </w:rPr>
        <w:t xml:space="preserve"> Risco de injeção de falhas (como SQLi e XSS) e vazamento de credenciais. Requer inspeção humana constante e análise estática obrigatória.</w:t>
      </w:r>
    </w:p>
    <w:p w:rsidR="00000000" w:rsidDel="00000000" w:rsidP="00000000" w:rsidRDefault="00000000" w:rsidRPr="00000000" w14:paraId="00000014">
      <w:pPr>
        <w:numPr>
          <w:ilvl w:val="0"/>
          <w:numId w:val="6"/>
        </w:numPr>
        <w:spacing w:after="0" w:afterAutospacing="0" w:before="0" w:beforeAutospacing="0" w:lineRule="auto"/>
        <w:ind w:left="720" w:hanging="360"/>
      </w:pPr>
      <w:r w:rsidDel="00000000" w:rsidR="00000000" w:rsidRPr="00000000">
        <w:rPr>
          <w:b w:val="1"/>
          <w:bCs w:val="1"/>
          <w:rtl w:val="0"/>
        </w:rPr>
        <w:t xml:space="preserve">O Paradoxo METR:</w:t>
      </w:r>
      <w:r w:rsidDel="00000000" w:rsidR="00000000" w:rsidRPr="00000000">
        <w:rPr>
          <w:rtl w:val="0"/>
        </w:rPr>
        <w:t xml:space="preserve"> Programadores relataram sentir-se 20% mais ágeis, mas na realidade levaram 19% mais tempo para concluir as tarefas. A ilusão de velocidade mascara a lentidão na depuração de erros.</w:t>
      </w:r>
    </w:p>
    <w:p w:rsidR="00000000" w:rsidDel="00000000" w:rsidP="00000000" w:rsidRDefault="00000000" w:rsidRPr="00000000" w14:paraId="00000015">
      <w:pPr>
        <w:numPr>
          <w:ilvl w:val="0"/>
          <w:numId w:val="6"/>
        </w:numPr>
        <w:spacing w:after="0" w:afterAutospacing="0" w:before="0" w:beforeAutospacing="0" w:lineRule="auto"/>
        <w:ind w:left="720" w:hanging="360"/>
      </w:pPr>
      <w:r w:rsidDel="00000000" w:rsidR="00000000" w:rsidRPr="00000000">
        <w:rPr>
          <w:b w:val="1"/>
          <w:bCs w:val="1"/>
          <w:rtl w:val="0"/>
        </w:rPr>
        <w:t xml:space="preserve">Ausência de Contexto:</w:t>
      </w:r>
      <w:r w:rsidDel="00000000" w:rsidR="00000000" w:rsidRPr="00000000">
        <w:rPr>
          <w:rtl w:val="0"/>
        </w:rPr>
        <w:t xml:space="preserve"> Cerca de 66% dos profissionais (segundo o Stack Overflow) frustram-se com respostas "quase corretas", exigindo supervisão contínua para evitar retrabalho.</w:t>
      </w:r>
    </w:p>
    <w:p w:rsidR="00000000" w:rsidDel="00000000" w:rsidP="00000000" w:rsidRDefault="00000000" w:rsidRPr="00000000" w14:paraId="00000016">
      <w:pPr>
        <w:numPr>
          <w:ilvl w:val="0"/>
          <w:numId w:val="6"/>
        </w:numPr>
        <w:spacing w:after="0" w:afterAutospacing="0" w:before="0" w:beforeAutospacing="0" w:lineRule="auto"/>
        <w:ind w:left="720" w:hanging="360"/>
      </w:pPr>
      <w:r w:rsidDel="00000000" w:rsidR="00000000" w:rsidRPr="00000000">
        <w:rPr>
          <w:b w:val="1"/>
          <w:bCs w:val="1"/>
          <w:rtl w:val="0"/>
        </w:rPr>
        <w:t xml:space="preserve">Ética e Viés:</w:t>
      </w:r>
      <w:r w:rsidDel="00000000" w:rsidR="00000000" w:rsidRPr="00000000">
        <w:rPr>
          <w:rtl w:val="0"/>
        </w:rPr>
        <w:t xml:space="preserve"> Ameaças ligadas à desinformação e infrações à LGPD. É vital estabelecer governança sobre a soberania dos dados.</w:t>
      </w:r>
    </w:p>
    <w:p w:rsidR="00000000" w:rsidDel="00000000" w:rsidP="00000000" w:rsidRDefault="00000000" w:rsidRPr="00000000" w14:paraId="00000017">
      <w:pPr>
        <w:numPr>
          <w:ilvl w:val="0"/>
          <w:numId w:val="6"/>
        </w:numPr>
        <w:spacing w:after="240" w:before="0" w:beforeAutospacing="0" w:lineRule="auto"/>
        <w:ind w:left="720" w:hanging="360"/>
      </w:pPr>
      <w:r w:rsidDel="00000000" w:rsidR="00000000" w:rsidRPr="00000000">
        <w:rPr>
          <w:b w:val="1"/>
          <w:bCs w:val="1"/>
          <w:rtl w:val="0"/>
        </w:rPr>
        <w:t xml:space="preserve">Dependência:</w:t>
      </w:r>
      <w:r w:rsidDel="00000000" w:rsidR="00000000" w:rsidRPr="00000000">
        <w:rPr>
          <w:rtl w:val="0"/>
        </w:rPr>
        <w:t xml:space="preserve"> Enfraquecimento das competências lógicas básicas e perda de capacidade crítica diante de desafios complexos de arquitetura.</w:t>
      </w:r>
    </w:p>
    <w:p w:rsidR="00000000" w:rsidDel="00000000" w:rsidP="00000000" w:rsidRDefault="00000000" w:rsidRPr="00000000" w14:paraId="00000018">
      <w:pPr>
        <w:pStyle w:val="Heading2"/>
        <w:spacing w:after="240" w:before="240" w:lineRule="auto"/>
        <w:rPr/>
      </w:pPr>
      <w:bookmarkStart w:colFirst="0" w:colLast="0" w:name="_hslp34ut20rj" w:id="9"/>
      <w:bookmarkEnd w:id="9"/>
      <w:r w:rsidDel="00000000" w:rsidR="00000000" w:rsidRPr="00000000">
        <w:rPr>
          <w:b w:val="1"/>
          <w:bCs w:val="1"/>
          <w:rtl w:val="0"/>
        </w:rPr>
        <w:t xml:space="preserve">2.4. Ecossistema de Ferramentas e Aplicações Reais (Panorama 2026)</w:t>
      </w:r>
      <w:r w:rsidDel="00000000" w:rsidR="00000000" w:rsidRPr="00000000">
        <w:rPr>
          <w:rtl w:val="0"/>
        </w:rPr>
        <w:t xml:space="preserve"> O cenário evoluiu da simples assistência para a atuação agêntica. É fundamental separar os Assistentes (que apenas fazem o preenchimento automático) dos Agentes (que possuem modo de revisão e reconhecem intenções complexas).</w:t>
      </w:r>
    </w:p>
    <w:p w:rsidR="00000000" w:rsidDel="00000000" w:rsidP="00000000" w:rsidRDefault="00000000" w:rsidRPr="00000000" w14:paraId="00000019">
      <w:pPr>
        <w:numPr>
          <w:ilvl w:val="0"/>
          <w:numId w:val="3"/>
        </w:numPr>
        <w:spacing w:after="0" w:afterAutospacing="0" w:before="240" w:lineRule="auto"/>
        <w:ind w:left="720" w:hanging="360"/>
      </w:pPr>
      <w:r w:rsidDel="00000000" w:rsidR="00000000" w:rsidRPr="00000000">
        <w:rPr>
          <w:b w:val="1"/>
          <w:bCs w:val="1"/>
          <w:rtl w:val="0"/>
        </w:rPr>
        <w:t xml:space="preserve">Claude Code (Anthropic):</w:t>
      </w:r>
      <w:r w:rsidDel="00000000" w:rsidR="00000000" w:rsidRPr="00000000">
        <w:rPr>
          <w:rtl w:val="0"/>
        </w:rPr>
        <w:t xml:space="preserve"> Agente de terminal com alta capacidade de raciocínio, ideal para reestruturar repositórios extensos.</w:t>
      </w:r>
    </w:p>
    <w:p w:rsidR="00000000" w:rsidDel="00000000" w:rsidP="00000000" w:rsidRDefault="00000000" w:rsidRPr="00000000" w14:paraId="0000001A">
      <w:pPr>
        <w:numPr>
          <w:ilvl w:val="0"/>
          <w:numId w:val="3"/>
        </w:numPr>
        <w:spacing w:after="0" w:afterAutospacing="0" w:before="0" w:beforeAutospacing="0" w:lineRule="auto"/>
        <w:ind w:left="720" w:hanging="360"/>
      </w:pPr>
      <w:r w:rsidDel="00000000" w:rsidR="00000000" w:rsidRPr="00000000">
        <w:rPr>
          <w:b w:val="1"/>
          <w:bCs w:val="1"/>
          <w:rtl w:val="0"/>
        </w:rPr>
        <w:t xml:space="preserve">GitHub Copilot (Microsoft):</w:t>
      </w:r>
      <w:r w:rsidDel="00000000" w:rsidR="00000000" w:rsidRPr="00000000">
        <w:rPr>
          <w:rtl w:val="0"/>
        </w:rPr>
        <w:t xml:space="preserve"> Transformou-se em um fluxo agêntico integrado ao ambiente Microsoft, lidando desde a abertura de tarefas (</w:t>
      </w:r>
      <w:r w:rsidDel="00000000" w:rsidR="00000000" w:rsidRPr="00000000">
        <w:rPr>
          <w:i w:val="1"/>
          <w:iCs w:val="1"/>
          <w:rtl w:val="0"/>
        </w:rPr>
        <w:t xml:space="preserve">issues</w:t>
      </w:r>
      <w:r w:rsidDel="00000000" w:rsidR="00000000" w:rsidRPr="00000000">
        <w:rPr>
          <w:rtl w:val="0"/>
        </w:rPr>
        <w:t xml:space="preserve">) até a publicação (</w:t>
      </w:r>
      <w:r w:rsidDel="00000000" w:rsidR="00000000" w:rsidRPr="00000000">
        <w:rPr>
          <w:i w:val="1"/>
          <w:iCs w:val="1"/>
          <w:rtl w:val="0"/>
        </w:rPr>
        <w:t xml:space="preserve">deploy</w:t>
      </w:r>
      <w:r w:rsidDel="00000000" w:rsidR="00000000" w:rsidRPr="00000000">
        <w:rPr>
          <w:rtl w:val="0"/>
        </w:rPr>
        <w:t xml:space="preserve">).</w:t>
      </w:r>
    </w:p>
    <w:p w:rsidR="00000000" w:rsidDel="00000000" w:rsidP="00000000" w:rsidRDefault="00000000" w:rsidRPr="00000000" w14:paraId="0000001B">
      <w:pPr>
        <w:numPr>
          <w:ilvl w:val="0"/>
          <w:numId w:val="3"/>
        </w:numPr>
        <w:spacing w:after="0" w:afterAutospacing="0" w:before="0" w:beforeAutospacing="0" w:lineRule="auto"/>
        <w:ind w:left="720" w:hanging="360"/>
      </w:pPr>
      <w:r w:rsidDel="00000000" w:rsidR="00000000" w:rsidRPr="00000000">
        <w:rPr>
          <w:b w:val="1"/>
          <w:bCs w:val="1"/>
          <w:rtl w:val="0"/>
        </w:rPr>
        <w:t xml:space="preserve">Cursor:</w:t>
      </w:r>
      <w:r w:rsidDel="00000000" w:rsidR="00000000" w:rsidRPr="00000000">
        <w:rPr>
          <w:rtl w:val="0"/>
        </w:rPr>
        <w:t xml:space="preserve"> Editor nativo que compreende o contexto de todo o projeto para fazer alterações conectadas em múltiplos arquivos.</w:t>
      </w:r>
    </w:p>
    <w:p w:rsidR="00000000" w:rsidDel="00000000" w:rsidP="00000000" w:rsidRDefault="00000000" w:rsidRPr="00000000" w14:paraId="0000001C">
      <w:pPr>
        <w:numPr>
          <w:ilvl w:val="0"/>
          <w:numId w:val="3"/>
        </w:numPr>
        <w:spacing w:after="0" w:afterAutospacing="0" w:before="0" w:beforeAutospacing="0" w:lineRule="auto"/>
        <w:ind w:left="720" w:hanging="360"/>
      </w:pPr>
      <w:r w:rsidDel="00000000" w:rsidR="00000000" w:rsidRPr="00000000">
        <w:rPr>
          <w:b w:val="1"/>
          <w:bCs w:val="1"/>
          <w:rtl w:val="0"/>
        </w:rPr>
        <w:t xml:space="preserve">IBM Bob:</w:t>
      </w:r>
      <w:r w:rsidDel="00000000" w:rsidR="00000000" w:rsidRPr="00000000">
        <w:rPr>
          <w:rtl w:val="0"/>
        </w:rPr>
        <w:t xml:space="preserve"> Focado na modernização de legados e desenvolvimento seguro, com alta capacidade de análise estática de código.</w:t>
      </w:r>
    </w:p>
    <w:p w:rsidR="00000000" w:rsidDel="00000000" w:rsidP="00000000" w:rsidRDefault="00000000" w:rsidRPr="00000000" w14:paraId="0000001D">
      <w:pPr>
        <w:numPr>
          <w:ilvl w:val="0"/>
          <w:numId w:val="3"/>
        </w:numPr>
        <w:spacing w:after="0" w:afterAutospacing="0" w:before="0" w:beforeAutospacing="0" w:lineRule="auto"/>
        <w:ind w:left="720" w:hanging="360"/>
      </w:pPr>
      <w:r w:rsidDel="00000000" w:rsidR="00000000" w:rsidRPr="00000000">
        <w:rPr>
          <w:b w:val="1"/>
          <w:bCs w:val="1"/>
          <w:rtl w:val="0"/>
        </w:rPr>
        <w:t xml:space="preserve">JetBrains AI Assistant:</w:t>
      </w:r>
      <w:r w:rsidDel="00000000" w:rsidR="00000000" w:rsidRPr="00000000">
        <w:rPr>
          <w:rtl w:val="0"/>
        </w:rPr>
        <w:t xml:space="preserve"> A opção para o setor corporativo (</w:t>
      </w:r>
      <w:r w:rsidDel="00000000" w:rsidR="00000000" w:rsidRPr="00000000">
        <w:rPr>
          <w:i w:val="1"/>
          <w:iCs w:val="1"/>
          <w:rtl w:val="0"/>
        </w:rPr>
        <w:t xml:space="preserve">enterprise</w:t>
      </w:r>
      <w:r w:rsidDel="00000000" w:rsidR="00000000" w:rsidRPr="00000000">
        <w:rPr>
          <w:rtl w:val="0"/>
        </w:rPr>
        <w:t xml:space="preserve">); integra-se nativamente a IDEs pesadas (como o IntelliJ) oferecendo forte precisão semântica.</w:t>
      </w:r>
    </w:p>
    <w:p w:rsidR="00000000" w:rsidDel="00000000" w:rsidP="00000000" w:rsidRDefault="00000000" w:rsidRPr="00000000" w14:paraId="0000001E">
      <w:pPr>
        <w:numPr>
          <w:ilvl w:val="0"/>
          <w:numId w:val="3"/>
        </w:numPr>
        <w:spacing w:after="0" w:afterAutospacing="0" w:before="0" w:beforeAutospacing="0" w:lineRule="auto"/>
        <w:ind w:left="720" w:hanging="360"/>
      </w:pPr>
      <w:r w:rsidDel="00000000" w:rsidR="00000000" w:rsidRPr="00000000">
        <w:rPr>
          <w:b w:val="1"/>
          <w:bCs w:val="1"/>
          <w:rtl w:val="0"/>
        </w:rPr>
        <w:t xml:space="preserve">DeepSeek:</w:t>
      </w:r>
      <w:r w:rsidDel="00000000" w:rsidR="00000000" w:rsidRPr="00000000">
        <w:rPr>
          <w:rtl w:val="0"/>
        </w:rPr>
        <w:t xml:space="preserve"> Prioriza modelos de código aberto e execução local, assegurando a privacidade dos dados para total conformidade com a LGPD.</w:t>
      </w:r>
    </w:p>
    <w:p w:rsidR="00000000" w:rsidDel="00000000" w:rsidP="00000000" w:rsidRDefault="00000000" w:rsidRPr="00000000" w14:paraId="0000001F">
      <w:pPr>
        <w:numPr>
          <w:ilvl w:val="0"/>
          <w:numId w:val="3"/>
        </w:numPr>
        <w:spacing w:after="240" w:before="0" w:beforeAutospacing="0" w:lineRule="auto"/>
        <w:ind w:left="720" w:hanging="360"/>
      </w:pPr>
      <w:r w:rsidDel="00000000" w:rsidR="00000000" w:rsidRPr="00000000">
        <w:rPr>
          <w:b w:val="1"/>
          <w:bCs w:val="1"/>
          <w:rtl w:val="0"/>
        </w:rPr>
        <w:t xml:space="preserve">Aider e Cline:</w:t>
      </w:r>
      <w:r w:rsidDel="00000000" w:rsidR="00000000" w:rsidRPr="00000000">
        <w:rPr>
          <w:rtl w:val="0"/>
        </w:rPr>
        <w:t xml:space="preserve"> Soluções de terminal voltadas para desenvolvedores seniores que preferem ambientes limpos e controle detalhado via linha de comando (CLI).</w:t>
      </w:r>
    </w:p>
    <w:p w:rsidR="00000000" w:rsidDel="00000000" w:rsidP="00000000" w:rsidRDefault="00000000" w:rsidRPr="00000000" w14:paraId="00000020">
      <w:pPr>
        <w:spacing w:after="240" w:before="240" w:lineRule="auto"/>
        <w:rPr/>
      </w:pPr>
      <w:r w:rsidDel="00000000" w:rsidR="00000000" w:rsidRPr="00000000">
        <w:rPr>
          <w:i w:val="1"/>
          <w:iCs w:val="1"/>
          <w:rtl w:val="0"/>
        </w:rPr>
        <w:t xml:space="preserve">Estudo de Caso: O Crivo de Eratóstenes</w:t>
      </w:r>
      <w:r w:rsidDel="00000000" w:rsidR="00000000" w:rsidRPr="00000000">
        <w:rPr>
          <w:rtl w:val="0"/>
        </w:rPr>
        <w:t xml:space="preserve"> Em um teste comparativo conduzido pela Revista FT sobre a criação de testes unitários:</w:t>
      </w:r>
    </w:p>
    <w:p w:rsidR="00000000" w:rsidDel="00000000" w:rsidP="00000000" w:rsidRDefault="00000000" w:rsidRPr="00000000" w14:paraId="00000021">
      <w:pPr>
        <w:numPr>
          <w:ilvl w:val="0"/>
          <w:numId w:val="5"/>
        </w:numPr>
        <w:spacing w:after="0" w:afterAutospacing="0" w:before="240" w:lineRule="auto"/>
        <w:ind w:left="720" w:hanging="360"/>
      </w:pPr>
      <w:r w:rsidDel="00000000" w:rsidR="00000000" w:rsidRPr="00000000">
        <w:rPr>
          <w:b w:val="1"/>
          <w:bCs w:val="1"/>
          <w:rtl w:val="0"/>
        </w:rPr>
        <w:t xml:space="preserve">ChatGPT:</w:t>
      </w:r>
      <w:r w:rsidDel="00000000" w:rsidR="00000000" w:rsidRPr="00000000">
        <w:rPr>
          <w:rtl w:val="0"/>
        </w:rPr>
        <w:t xml:space="preserve"> Sobressaiu-se na precisão lógica, sendo o único a prever cenários testando números negativos (um caso extremo na matemática).</w:t>
      </w:r>
    </w:p>
    <w:p w:rsidR="00000000" w:rsidDel="00000000" w:rsidP="00000000" w:rsidRDefault="00000000" w:rsidRPr="00000000" w14:paraId="00000022">
      <w:pPr>
        <w:numPr>
          <w:ilvl w:val="0"/>
          <w:numId w:val="5"/>
        </w:numPr>
        <w:spacing w:after="240" w:before="0" w:beforeAutospacing="0" w:lineRule="auto"/>
        <w:ind w:left="720" w:hanging="360"/>
      </w:pPr>
      <w:r w:rsidDel="00000000" w:rsidR="00000000" w:rsidRPr="00000000">
        <w:rPr>
          <w:b w:val="1"/>
          <w:bCs w:val="1"/>
          <w:rtl w:val="0"/>
        </w:rPr>
        <w:t xml:space="preserve">GitHub Copilot:</w:t>
      </w:r>
      <w:r w:rsidDel="00000000" w:rsidR="00000000" w:rsidRPr="00000000">
        <w:rPr>
          <w:rtl w:val="0"/>
        </w:rPr>
        <w:t xml:space="preserve"> Mostrou mais sofisticação ao lidar com a robustez das entradas, adotando o </w:t>
      </w:r>
      <w:r w:rsidDel="00000000" w:rsidR="00000000" w:rsidRPr="00000000">
        <w:rPr>
          <w:i w:val="1"/>
          <w:iCs w:val="1"/>
          <w:rtl w:val="0"/>
        </w:rPr>
        <w:t xml:space="preserve">framework</w:t>
      </w:r>
      <w:r w:rsidDel="00000000" w:rsidR="00000000" w:rsidRPr="00000000">
        <w:rPr>
          <w:rtl w:val="0"/>
        </w:rPr>
        <w:t xml:space="preserve"> pytest e parametrizando testes para abranger cinco falhas possíveis (listas, </w:t>
      </w:r>
      <w:r w:rsidDel="00000000" w:rsidR="00000000" w:rsidRPr="00000000">
        <w:rPr>
          <w:i w:val="1"/>
          <w:iCs w:val="1"/>
          <w:rtl w:val="0"/>
        </w:rPr>
        <w:t xml:space="preserve">strings</w:t>
      </w:r>
      <w:r w:rsidDel="00000000" w:rsidR="00000000" w:rsidRPr="00000000">
        <w:rPr>
          <w:rtl w:val="0"/>
        </w:rPr>
        <w:t xml:space="preserve">, </w:t>
      </w:r>
      <w:r w:rsidDel="00000000" w:rsidR="00000000" w:rsidRPr="00000000">
        <w:rPr>
          <w:i w:val="1"/>
          <w:iCs w:val="1"/>
          <w:rtl w:val="0"/>
        </w:rPr>
        <w:t xml:space="preserve">floats</w:t>
      </w:r>
      <w:r w:rsidDel="00000000" w:rsidR="00000000" w:rsidRPr="00000000">
        <w:rPr>
          <w:rtl w:val="0"/>
        </w:rPr>
        <w:t xml:space="preserve">, nulos e dicionários) de forma enxuta.</w:t>
      </w:r>
    </w:p>
    <w:p w:rsidR="00000000" w:rsidDel="00000000" w:rsidP="00000000" w:rsidRDefault="00000000" w:rsidRPr="00000000" w14:paraId="00000023">
      <w:pPr>
        <w:pStyle w:val="Heading2"/>
        <w:spacing w:after="240" w:before="240" w:lineRule="auto"/>
        <w:rPr/>
      </w:pPr>
      <w:bookmarkStart w:colFirst="0" w:colLast="0" w:name="_xzt32zblzimp" w:id="10"/>
      <w:bookmarkEnd w:id="10"/>
      <w:r w:rsidDel="00000000" w:rsidR="00000000" w:rsidRPr="00000000">
        <w:rPr>
          <w:b w:val="1"/>
          <w:bCs w:val="1"/>
          <w:rtl w:val="0"/>
        </w:rPr>
        <w:t xml:space="preserve">2.5. Influência no Ciclo de Vida do Software (SDLC)</w:t>
      </w:r>
      <w:r w:rsidDel="00000000" w:rsidR="00000000" w:rsidRPr="00000000">
        <w:rPr>
          <w:rtl w:val="0"/>
        </w:rPr>
        <w:t xml:space="preserve"> A IA funciona como um catalisador em todas as etapas, convertendo o programador em um curador de tecnologia:</w:t>
      </w:r>
    </w:p>
    <w:p w:rsidR="00000000" w:rsidDel="00000000" w:rsidP="00000000" w:rsidRDefault="00000000" w:rsidRPr="00000000" w14:paraId="00000024">
      <w:pPr>
        <w:numPr>
          <w:ilvl w:val="0"/>
          <w:numId w:val="4"/>
        </w:numPr>
        <w:spacing w:after="0" w:afterAutospacing="0" w:before="240" w:lineRule="auto"/>
        <w:ind w:left="720" w:hanging="360"/>
      </w:pPr>
      <w:r w:rsidDel="00000000" w:rsidR="00000000" w:rsidRPr="00000000">
        <w:rPr>
          <w:b w:val="1"/>
          <w:bCs w:val="1"/>
          <w:rtl w:val="0"/>
        </w:rPr>
        <w:t xml:space="preserve">Requisitos:</w:t>
      </w:r>
      <w:r w:rsidDel="00000000" w:rsidR="00000000" w:rsidRPr="00000000">
        <w:rPr>
          <w:rtl w:val="0"/>
        </w:rPr>
        <w:t xml:space="preserve"> Transformação de textos comuns em Histórias de Usuário e critérios de aceitação.</w:t>
      </w:r>
    </w:p>
    <w:p w:rsidR="00000000" w:rsidDel="00000000" w:rsidP="00000000" w:rsidRDefault="00000000" w:rsidRPr="00000000" w14:paraId="00000025">
      <w:pPr>
        <w:numPr>
          <w:ilvl w:val="0"/>
          <w:numId w:val="4"/>
        </w:numPr>
        <w:spacing w:after="0" w:afterAutospacing="0" w:before="0" w:beforeAutospacing="0" w:lineRule="auto"/>
        <w:ind w:left="720" w:hanging="360"/>
      </w:pPr>
      <w:r w:rsidDel="00000000" w:rsidR="00000000" w:rsidRPr="00000000">
        <w:rPr>
          <w:b w:val="1"/>
          <w:bCs w:val="1"/>
          <w:rtl w:val="0"/>
        </w:rPr>
        <w:t xml:space="preserve">Arquitetura e Design:</w:t>
      </w:r>
      <w:r w:rsidDel="00000000" w:rsidR="00000000" w:rsidRPr="00000000">
        <w:rPr>
          <w:rtl w:val="0"/>
        </w:rPr>
        <w:t xml:space="preserve"> Proposição de modelos escaláveis, diminuindo o tamanho de arquivos e a complexidade das classes, o que facilita a manutenção futura (fonte: IBM).</w:t>
      </w:r>
    </w:p>
    <w:p w:rsidR="00000000" w:rsidDel="00000000" w:rsidP="00000000" w:rsidRDefault="00000000" w:rsidRPr="00000000" w14:paraId="00000026">
      <w:pPr>
        <w:numPr>
          <w:ilvl w:val="0"/>
          <w:numId w:val="4"/>
        </w:numPr>
        <w:spacing w:after="0" w:afterAutospacing="0" w:before="0" w:beforeAutospacing="0" w:lineRule="auto"/>
        <w:ind w:left="720" w:hanging="360"/>
      </w:pPr>
      <w:r w:rsidDel="00000000" w:rsidR="00000000" w:rsidRPr="00000000">
        <w:rPr>
          <w:b w:val="1"/>
          <w:bCs w:val="1"/>
          <w:rtl w:val="0"/>
        </w:rPr>
        <w:t xml:space="preserve">Desenvolvimento:</w:t>
      </w:r>
      <w:r w:rsidDel="00000000" w:rsidR="00000000" w:rsidRPr="00000000">
        <w:rPr>
          <w:rtl w:val="0"/>
        </w:rPr>
        <w:t xml:space="preserve"> Codificação conduzida por agentes e geração de </w:t>
      </w:r>
      <w:r w:rsidDel="00000000" w:rsidR="00000000" w:rsidRPr="00000000">
        <w:rPr>
          <w:i w:val="1"/>
          <w:iCs w:val="1"/>
          <w:rtl w:val="0"/>
        </w:rPr>
        <w:t xml:space="preserve">boilerplate</w:t>
      </w:r>
      <w:r w:rsidDel="00000000" w:rsidR="00000000" w:rsidRPr="00000000">
        <w:rPr>
          <w:rtl w:val="0"/>
        </w:rPr>
        <w:t xml:space="preserve">.</w:t>
      </w:r>
    </w:p>
    <w:p w:rsidR="00000000" w:rsidDel="00000000" w:rsidP="00000000" w:rsidRDefault="00000000" w:rsidRPr="00000000" w14:paraId="00000027">
      <w:pPr>
        <w:numPr>
          <w:ilvl w:val="0"/>
          <w:numId w:val="4"/>
        </w:numPr>
        <w:spacing w:after="0" w:afterAutospacing="0" w:before="0" w:beforeAutospacing="0" w:lineRule="auto"/>
        <w:ind w:left="720" w:hanging="360"/>
      </w:pPr>
      <w:r w:rsidDel="00000000" w:rsidR="00000000" w:rsidRPr="00000000">
        <w:rPr>
          <w:b w:val="1"/>
          <w:bCs w:val="1"/>
          <w:rtl w:val="0"/>
        </w:rPr>
        <w:t xml:space="preserve">Testes:</w:t>
      </w:r>
      <w:r w:rsidDel="00000000" w:rsidR="00000000" w:rsidRPr="00000000">
        <w:rPr>
          <w:rtl w:val="0"/>
        </w:rPr>
        <w:t xml:space="preserve"> Criação automatizada de testes funcionais e unitários direcionados a fluxos críticos de negócio.</w:t>
      </w:r>
    </w:p>
    <w:p w:rsidR="00000000" w:rsidDel="00000000" w:rsidP="00000000" w:rsidRDefault="00000000" w:rsidRPr="00000000" w14:paraId="00000028">
      <w:pPr>
        <w:numPr>
          <w:ilvl w:val="0"/>
          <w:numId w:val="4"/>
        </w:numPr>
        <w:spacing w:after="0" w:afterAutospacing="0" w:before="0" w:beforeAutospacing="0" w:lineRule="auto"/>
        <w:ind w:left="720" w:hanging="360"/>
      </w:pPr>
      <w:r w:rsidDel="00000000" w:rsidR="00000000" w:rsidRPr="00000000">
        <w:rPr>
          <w:b w:val="1"/>
          <w:bCs w:val="1"/>
          <w:rtl w:val="0"/>
        </w:rPr>
        <w:t xml:space="preserve">CI/CD:</w:t>
      </w:r>
      <w:r w:rsidDel="00000000" w:rsidR="00000000" w:rsidRPr="00000000">
        <w:rPr>
          <w:rtl w:val="0"/>
        </w:rPr>
        <w:t xml:space="preserve"> Antecipação de falhas nas esteiras de integração e melhoria nos processos de publicação.</w:t>
      </w:r>
    </w:p>
    <w:p w:rsidR="00000000" w:rsidDel="00000000" w:rsidP="00000000" w:rsidRDefault="00000000" w:rsidRPr="00000000" w14:paraId="00000029">
      <w:pPr>
        <w:numPr>
          <w:ilvl w:val="0"/>
          <w:numId w:val="4"/>
        </w:numPr>
        <w:spacing w:after="240" w:before="0" w:beforeAutospacing="0" w:lineRule="auto"/>
        <w:ind w:left="720" w:hanging="360"/>
      </w:pPr>
      <w:r w:rsidDel="00000000" w:rsidR="00000000" w:rsidRPr="00000000">
        <w:rPr>
          <w:b w:val="1"/>
          <w:bCs w:val="1"/>
          <w:rtl w:val="0"/>
        </w:rPr>
        <w:t xml:space="preserve">Sustentação:</w:t>
      </w:r>
      <w:r w:rsidDel="00000000" w:rsidR="00000000" w:rsidRPr="00000000">
        <w:rPr>
          <w:rtl w:val="0"/>
        </w:rPr>
        <w:t xml:space="preserve"> Mapeamento de código sem uso (código morto) e refatoração preventiva para abater a dívida técnica.</w:t>
      </w:r>
    </w:p>
    <w:p w:rsidR="00000000" w:rsidDel="00000000" w:rsidP="00000000" w:rsidRDefault="00000000" w:rsidRPr="00000000" w14:paraId="0000002A">
      <w:pPr>
        <w:pStyle w:val="Heading2"/>
        <w:spacing w:after="240" w:before="240" w:lineRule="auto"/>
        <w:rPr/>
      </w:pPr>
      <w:bookmarkStart w:colFirst="0" w:colLast="0" w:name="_t4j5pvnuaujq" w:id="11"/>
      <w:bookmarkEnd w:id="11"/>
      <w:r w:rsidDel="00000000" w:rsidR="00000000" w:rsidRPr="00000000">
        <w:rPr>
          <w:b w:val="1"/>
          <w:bCs w:val="1"/>
          <w:rtl w:val="0"/>
        </w:rPr>
        <w:t xml:space="preserve">2.6. Diretrizes para uma Atuação Estratégica</w:t>
      </w:r>
      <w:r w:rsidDel="00000000" w:rsidR="00000000" w:rsidRPr="00000000">
        <w:rPr>
          <w:rtl w:val="0"/>
        </w:rPr>
        <w:t xml:space="preserve"> Para que a IA atue como uma parceira confiável e não como um obstáculo, adote as seguintes práticas:</w:t>
      </w:r>
    </w:p>
    <w:p w:rsidR="00000000" w:rsidDel="00000000" w:rsidP="00000000" w:rsidRDefault="00000000" w:rsidRPr="00000000" w14:paraId="0000002B">
      <w:pPr>
        <w:numPr>
          <w:ilvl w:val="0"/>
          <w:numId w:val="8"/>
        </w:numPr>
        <w:spacing w:after="0" w:afterAutospacing="0" w:before="240" w:lineRule="auto"/>
        <w:ind w:left="720" w:hanging="360"/>
      </w:pPr>
      <w:r w:rsidDel="00000000" w:rsidR="00000000" w:rsidRPr="00000000">
        <w:rPr>
          <w:b w:val="1"/>
          <w:bCs w:val="1"/>
          <w:rtl w:val="0"/>
        </w:rPr>
        <w:t xml:space="preserve">Parceiro de Voo, não Piloto Automático:</w:t>
      </w:r>
      <w:r w:rsidDel="00000000" w:rsidR="00000000" w:rsidRPr="00000000">
        <w:rPr>
          <w:rtl w:val="0"/>
        </w:rPr>
        <w:t xml:space="preserve"> O desenvolvedor sempre dá a palavra final. Cheque cada linha sugerida para barrar vulnerabilidades invisíveis.</w:t>
      </w:r>
    </w:p>
    <w:p w:rsidR="00000000" w:rsidDel="00000000" w:rsidP="00000000" w:rsidRDefault="00000000" w:rsidRPr="00000000" w14:paraId="0000002C">
      <w:pPr>
        <w:numPr>
          <w:ilvl w:val="0"/>
          <w:numId w:val="8"/>
        </w:numPr>
        <w:spacing w:after="0" w:afterAutospacing="0" w:before="0" w:beforeAutospacing="0" w:lineRule="auto"/>
        <w:ind w:left="720" w:hanging="360"/>
      </w:pPr>
      <w:r w:rsidDel="00000000" w:rsidR="00000000" w:rsidRPr="00000000">
        <w:rPr>
          <w:b w:val="1"/>
          <w:bCs w:val="1"/>
          <w:rtl w:val="0"/>
        </w:rPr>
        <w:t xml:space="preserve">Engenharia de Prompt com Tags XML:</w:t>
      </w:r>
      <w:r w:rsidDel="00000000" w:rsidR="00000000" w:rsidRPr="00000000">
        <w:rPr>
          <w:rtl w:val="0"/>
        </w:rPr>
        <w:t xml:space="preserve"> Organize suas solicitações usando marcações como </w:t>
      </w:r>
      <w:r w:rsidDel="00000000" w:rsidR="00000000" w:rsidRPr="00000000">
        <w:rPr>
          <w:rFonts w:ascii="Roboto Mono" w:cs="Roboto Mono" w:eastAsia="Roboto Mono" w:hAnsi="Roboto Mono"/>
          <w:color w:val="188038"/>
          <w:rtl w:val="0"/>
        </w:rPr>
        <w:t xml:space="preserve">&lt;contexto&gt;</w:t>
      </w:r>
      <w:r w:rsidDel="00000000" w:rsidR="00000000" w:rsidRPr="00000000">
        <w:rPr>
          <w:rtl w:val="0"/>
        </w:rPr>
        <w:t xml:space="preserve">, </w:t>
      </w:r>
      <w:r w:rsidDel="00000000" w:rsidR="00000000" w:rsidRPr="00000000">
        <w:rPr>
          <w:rFonts w:ascii="Roboto Mono" w:cs="Roboto Mono" w:eastAsia="Roboto Mono" w:hAnsi="Roboto Mono"/>
          <w:color w:val="188038"/>
          <w:rtl w:val="0"/>
        </w:rPr>
        <w:t xml:space="preserve">&lt;instrucoes&gt;</w:t>
      </w:r>
      <w:r w:rsidDel="00000000" w:rsidR="00000000" w:rsidRPr="00000000">
        <w:rPr>
          <w:rtl w:val="0"/>
        </w:rPr>
        <w:t xml:space="preserve"> e </w:t>
      </w:r>
      <w:r w:rsidDel="00000000" w:rsidR="00000000" w:rsidRPr="00000000">
        <w:rPr>
          <w:rFonts w:ascii="Roboto Mono" w:cs="Roboto Mono" w:eastAsia="Roboto Mono" w:hAnsi="Roboto Mono"/>
          <w:color w:val="188038"/>
          <w:rtl w:val="0"/>
        </w:rPr>
        <w:t xml:space="preserve">&lt;exemplo&gt;</w:t>
      </w:r>
      <w:r w:rsidDel="00000000" w:rsidR="00000000" w:rsidRPr="00000000">
        <w:rPr>
          <w:rtl w:val="0"/>
        </w:rPr>
        <w:t xml:space="preserve">. Isso impede que a IA confunda as regras com os dados informados.</w:t>
      </w:r>
    </w:p>
    <w:p w:rsidR="00000000" w:rsidDel="00000000" w:rsidP="00000000" w:rsidRDefault="00000000" w:rsidRPr="00000000" w14:paraId="0000002D">
      <w:pPr>
        <w:numPr>
          <w:ilvl w:val="0"/>
          <w:numId w:val="8"/>
        </w:numPr>
        <w:spacing w:after="0" w:afterAutospacing="0" w:before="0" w:beforeAutospacing="0" w:lineRule="auto"/>
        <w:ind w:left="720" w:hanging="360"/>
      </w:pPr>
      <w:r w:rsidDel="00000000" w:rsidR="00000000" w:rsidRPr="00000000">
        <w:rPr>
          <w:b w:val="1"/>
          <w:bCs w:val="1"/>
          <w:rtl w:val="0"/>
        </w:rPr>
        <w:t xml:space="preserve">O "Teste da Clareza":</w:t>
      </w:r>
      <w:r w:rsidDel="00000000" w:rsidR="00000000" w:rsidRPr="00000000">
        <w:rPr>
          <w:rtl w:val="0"/>
        </w:rPr>
        <w:t xml:space="preserve"> Antes de enviar um comando, reflita: se um colega de trabalho sem contexto ficasse confuso com o seu pedido, a IA também ficará.</w:t>
      </w:r>
    </w:p>
    <w:p w:rsidR="00000000" w:rsidDel="00000000" w:rsidP="00000000" w:rsidRDefault="00000000" w:rsidRPr="00000000" w14:paraId="0000002E">
      <w:pPr>
        <w:numPr>
          <w:ilvl w:val="0"/>
          <w:numId w:val="8"/>
        </w:numPr>
        <w:spacing w:after="240" w:before="0" w:beforeAutospacing="0" w:lineRule="auto"/>
        <w:ind w:left="720" w:hanging="360"/>
      </w:pPr>
      <w:r w:rsidDel="00000000" w:rsidR="00000000" w:rsidRPr="00000000">
        <w:rPr>
          <w:b w:val="1"/>
          <w:bCs w:val="1"/>
          <w:rtl w:val="0"/>
        </w:rPr>
        <w:t xml:space="preserve">Contexto Fixo:</w:t>
      </w:r>
      <w:r w:rsidDel="00000000" w:rsidR="00000000" w:rsidRPr="00000000">
        <w:rPr>
          <w:rtl w:val="0"/>
        </w:rPr>
        <w:t xml:space="preserve"> Utilize arquivos como </w:t>
      </w:r>
      <w:r w:rsidDel="00000000" w:rsidR="00000000" w:rsidRPr="00000000">
        <w:rPr>
          <w:rFonts w:ascii="Roboto Mono" w:cs="Roboto Mono" w:eastAsia="Roboto Mono" w:hAnsi="Roboto Mono"/>
          <w:color w:val="188038"/>
          <w:rtl w:val="0"/>
        </w:rPr>
        <w:t xml:space="preserve">CLAUDE.md</w:t>
      </w:r>
      <w:r w:rsidDel="00000000" w:rsidR="00000000" w:rsidRPr="00000000">
        <w:rPr>
          <w:rtl w:val="0"/>
        </w:rPr>
        <w:t xml:space="preserve">, </w:t>
      </w:r>
      <w:r w:rsidDel="00000000" w:rsidR="00000000" w:rsidRPr="00000000">
        <w:rPr>
          <w:rFonts w:ascii="Roboto Mono" w:cs="Roboto Mono" w:eastAsia="Roboto Mono" w:hAnsi="Roboto Mono"/>
          <w:color w:val="188038"/>
          <w:rtl w:val="0"/>
        </w:rPr>
        <w:t xml:space="preserve">.cursor/rules</w:t>
      </w:r>
      <w:r w:rsidDel="00000000" w:rsidR="00000000" w:rsidRPr="00000000">
        <w:rPr>
          <w:rtl w:val="0"/>
        </w:rPr>
        <w:t xml:space="preserve"> ou </w:t>
      </w:r>
      <w:r w:rsidDel="00000000" w:rsidR="00000000" w:rsidRPr="00000000">
        <w:rPr>
          <w:rFonts w:ascii="Roboto Mono" w:cs="Roboto Mono" w:eastAsia="Roboto Mono" w:hAnsi="Roboto Mono"/>
          <w:color w:val="188038"/>
          <w:rtl w:val="0"/>
        </w:rPr>
        <w:t xml:space="preserve">.github/copilot-instructions.md</w:t>
      </w:r>
      <w:r w:rsidDel="00000000" w:rsidR="00000000" w:rsidRPr="00000000">
        <w:rPr>
          <w:rtl w:val="0"/>
        </w:rPr>
        <w:t xml:space="preserve"> para estabelecer padrões de arquitetura, formatação (</w:t>
      </w:r>
      <w:r w:rsidDel="00000000" w:rsidR="00000000" w:rsidRPr="00000000">
        <w:rPr>
          <w:i w:val="1"/>
          <w:iCs w:val="1"/>
          <w:rtl w:val="0"/>
        </w:rPr>
        <w:t xml:space="preserve">linting</w:t>
      </w:r>
      <w:r w:rsidDel="00000000" w:rsidR="00000000" w:rsidRPr="00000000">
        <w:rPr>
          <w:rtl w:val="0"/>
        </w:rPr>
        <w:t xml:space="preserve">) e rotinas de </w:t>
      </w:r>
      <w:r w:rsidDel="00000000" w:rsidR="00000000" w:rsidRPr="00000000">
        <w:rPr>
          <w:i w:val="1"/>
          <w:iCs w:val="1"/>
          <w:rtl w:val="0"/>
        </w:rPr>
        <w:t xml:space="preserve">build</w:t>
      </w:r>
      <w:r w:rsidDel="00000000" w:rsidR="00000000" w:rsidRPr="00000000">
        <w:rPr>
          <w:rtl w:val="0"/>
        </w:rPr>
        <w:t xml:space="preserve">.</w:t>
      </w:r>
    </w:p>
    <w:p w:rsidR="00000000" w:rsidDel="00000000" w:rsidP="00000000" w:rsidRDefault="00000000" w:rsidRPr="00000000" w14:paraId="0000002F">
      <w:pPr>
        <w:spacing w:after="240" w:before="240" w:lineRule="auto"/>
        <w:rPr>
          <w:b w:val="1"/>
          <w:bCs w:val="1"/>
        </w:rPr>
      </w:pPr>
      <w:r w:rsidDel="00000000" w:rsidR="00000000" w:rsidRPr="00000000">
        <w:rPr>
          <w:b w:val="1"/>
          <w:bCs w:val="1"/>
          <w:rtl w:val="0"/>
        </w:rPr>
        <w:t xml:space="preserve">3. Fontes</w:t>
      </w:r>
    </w:p>
    <w:p w:rsidR="00000000" w:rsidDel="00000000" w:rsidP="00000000" w:rsidRDefault="00000000" w:rsidRPr="00000000" w14:paraId="00000030">
      <w:pPr>
        <w:numPr>
          <w:ilvl w:val="0"/>
          <w:numId w:val="1"/>
        </w:numPr>
        <w:spacing w:after="0" w:afterAutospacing="0" w:before="240" w:lineRule="auto"/>
        <w:ind w:left="720" w:hanging="360"/>
      </w:pPr>
      <w:r w:rsidDel="00000000" w:rsidR="00000000" w:rsidRPr="00000000">
        <w:rPr>
          <w:rtl w:val="0"/>
        </w:rPr>
        <w:t xml:space="preserve">IBM Think: "IA no desenvolvimento de software e refatoração agêntica" (2024-2026).</w:t>
      </w:r>
    </w:p>
    <w:p w:rsidR="00000000" w:rsidDel="00000000" w:rsidP="00000000" w:rsidRDefault="00000000" w:rsidRPr="00000000" w14:paraId="00000031">
      <w:pPr>
        <w:numPr>
          <w:ilvl w:val="0"/>
          <w:numId w:val="1"/>
        </w:numPr>
        <w:spacing w:after="0" w:afterAutospacing="0" w:before="0" w:beforeAutospacing="0" w:lineRule="auto"/>
        <w:ind w:left="720" w:hanging="360"/>
      </w:pPr>
      <w:r w:rsidDel="00000000" w:rsidR="00000000" w:rsidRPr="00000000">
        <w:rPr>
          <w:rtl w:val="0"/>
        </w:rPr>
        <w:t xml:space="preserve">GitHub/Microsoft: "Documentação Técnica do Copilot e Agentes de IA" (2025).</w:t>
      </w:r>
    </w:p>
    <w:p w:rsidR="00000000" w:rsidDel="00000000" w:rsidP="00000000" w:rsidRDefault="00000000" w:rsidRPr="00000000" w14:paraId="00000032">
      <w:pPr>
        <w:numPr>
          <w:ilvl w:val="0"/>
          <w:numId w:val="1"/>
        </w:numPr>
        <w:spacing w:after="0" w:afterAutospacing="0" w:before="0" w:beforeAutospacing="0" w:lineRule="auto"/>
        <w:ind w:left="720" w:hanging="360"/>
      </w:pPr>
      <w:r w:rsidDel="00000000" w:rsidR="00000000" w:rsidRPr="00000000">
        <w:rPr>
          <w:rtl w:val="0"/>
        </w:rPr>
        <w:t xml:space="preserve">Anthropic: "Guia de Engenharia de Prompt e Claude Code" (2025).</w:t>
      </w:r>
    </w:p>
    <w:p w:rsidR="00000000" w:rsidDel="00000000" w:rsidP="00000000" w:rsidRDefault="00000000" w:rsidRPr="00000000" w14:paraId="00000033">
      <w:pPr>
        <w:numPr>
          <w:ilvl w:val="0"/>
          <w:numId w:val="1"/>
        </w:numPr>
        <w:spacing w:after="0" w:afterAutospacing="0" w:before="0" w:beforeAutospacing="0" w:lineRule="auto"/>
        <w:ind w:left="720" w:hanging="360"/>
      </w:pPr>
      <w:r w:rsidDel="00000000" w:rsidR="00000000" w:rsidRPr="00000000">
        <w:rPr>
          <w:rtl w:val="0"/>
        </w:rPr>
        <w:t xml:space="preserve">Revista Científica FT: "Testes Unitários Utilizando Inteligência Artificial". DOI: 10.69849/revistaft/pa10202511151938.</w:t>
      </w:r>
    </w:p>
    <w:p w:rsidR="00000000" w:rsidDel="00000000" w:rsidP="00000000" w:rsidRDefault="00000000" w:rsidRPr="00000000" w14:paraId="00000034">
      <w:pPr>
        <w:numPr>
          <w:ilvl w:val="0"/>
          <w:numId w:val="1"/>
        </w:numPr>
        <w:spacing w:after="0" w:afterAutospacing="0" w:before="0" w:beforeAutospacing="0" w:lineRule="auto"/>
        <w:ind w:left="720" w:hanging="360"/>
      </w:pPr>
      <w:r w:rsidDel="00000000" w:rsidR="00000000" w:rsidRPr="00000000">
        <w:rPr>
          <w:rtl w:val="0"/>
        </w:rPr>
        <w:t xml:space="preserve">Stack Overflow / DORA: "Relatórios de Adoção e Frustrações com IA" (2025).</w:t>
      </w:r>
    </w:p>
    <w:p w:rsidR="00000000" w:rsidDel="00000000" w:rsidP="00000000" w:rsidRDefault="00000000" w:rsidRPr="00000000" w14:paraId="00000035">
      <w:pPr>
        <w:numPr>
          <w:ilvl w:val="0"/>
          <w:numId w:val="1"/>
        </w:numPr>
        <w:spacing w:after="0" w:afterAutospacing="0" w:before="0" w:beforeAutospacing="0" w:lineRule="auto"/>
        <w:ind w:left="720" w:hanging="360"/>
      </w:pPr>
      <w:r w:rsidDel="00000000" w:rsidR="00000000" w:rsidRPr="00000000">
        <w:rPr>
          <w:rtl w:val="0"/>
        </w:rPr>
        <w:t xml:space="preserve">Fatec Presidente Prudente: "Riscos e Vulnerabilidades em Códigos Gerados por IA" (2025).</w:t>
      </w:r>
    </w:p>
    <w:p w:rsidR="00000000" w:rsidDel="00000000" w:rsidP="00000000" w:rsidRDefault="00000000" w:rsidRPr="00000000" w14:paraId="00000036">
      <w:pPr>
        <w:numPr>
          <w:ilvl w:val="0"/>
          <w:numId w:val="1"/>
        </w:numPr>
        <w:spacing w:after="0" w:afterAutospacing="0" w:before="0" w:beforeAutospacing="0" w:lineRule="auto"/>
        <w:ind w:left="720" w:hanging="360"/>
      </w:pPr>
      <w:r w:rsidDel="00000000" w:rsidR="00000000" w:rsidRPr="00000000">
        <w:rPr>
          <w:rtl w:val="0"/>
        </w:rPr>
        <w:t xml:space="preserve">METR: "Estudo sobre Produtividade e Percepção em Desenvolvimento com IA" (2025).</w:t>
      </w:r>
    </w:p>
    <w:p w:rsidR="00000000" w:rsidDel="00000000" w:rsidP="00000000" w:rsidRDefault="00000000" w:rsidRPr="00000000" w14:paraId="00000037">
      <w:pPr>
        <w:numPr>
          <w:ilvl w:val="0"/>
          <w:numId w:val="1"/>
        </w:numPr>
        <w:spacing w:after="0" w:afterAutospacing="0" w:before="0" w:beforeAutospacing="0" w:lineRule="auto"/>
        <w:ind w:left="720" w:hanging="360"/>
      </w:pPr>
      <w:r w:rsidDel="00000000" w:rsidR="00000000" w:rsidRPr="00000000">
        <w:rPr>
          <w:rtl w:val="0"/>
        </w:rPr>
        <w:t xml:space="preserve">Zeev/Fast Lane: "Vantagens e Ecossistema de Ferramentas de IA" (2026).</w:t>
      </w:r>
    </w:p>
    <w:p w:rsidR="00000000" w:rsidDel="00000000" w:rsidP="00000000" w:rsidRDefault="00000000" w:rsidRPr="00000000" w14:paraId="00000038">
      <w:pPr>
        <w:numPr>
          <w:ilvl w:val="0"/>
          <w:numId w:val="1"/>
        </w:numPr>
        <w:spacing w:after="240" w:before="0" w:beforeAutospacing="0" w:lineRule="auto"/>
        <w:ind w:left="720" w:hanging="360"/>
      </w:pPr>
      <w:r w:rsidDel="00000000" w:rsidR="00000000" w:rsidRPr="00000000">
        <w:rPr>
          <w:rtl w:val="0"/>
        </w:rPr>
        <w:t xml:space="preserve">Hora de Codar: "Manual de Vibe Coding e Instruções de Contexto Permanente".</w:t>
      </w:r>
    </w:p>
    <w:sectPr>
      <w:pgSz w:h="16834" w:w="11909" w:orient="portrait"/>
      <w:pgMar w:bottom="1440" w:top="1440" w:left="1440" w:right="1440" w:header="720" w:footer="720"/>
      <w:pgNumType w:start="1"/>
    </w:sectPr>
  </w:body>
</w:document>
</file>

<file path=word/fontTable.xml><?xml version="1.0" encoding="utf-8"?>
<w:fonts xmlns:mc="http://schemas.openxmlformats.org/markup-compatibility/2006" xmlns:o="urn:schemas-microsoft-com:office:office" xmlns:r="http://schemas.openxmlformats.org/officeDocument/2006/relationships" xmlns:m="http://schemas.openxmlformats.org/officeDocument/2006/math" xmlns:v="urn:schemas-microsoft-com:vml" xmlns:wp="http://schemas.openxmlformats.org/drawingml/2006/wordprocessingDrawing" xmlns:w10="urn:schemas-microsoft-com:office:word" xmlns:w="http://schemas.openxmlformats.org/wordprocessingml/2006/main" xmlns:wne="http://schemas.microsoft.com/office/word/2006/wordml" xmlns:sl="http://schemas.openxmlformats.org/schemaLibrary/2006/main" xmlns:a="http://schemas.openxmlformats.org/drawingml/2006/main" xmlns:pic="http://schemas.openxmlformats.org/drawingml/2006/picture" xmlns:c="http://schemas.openxmlformats.org/drawingml/2006/chart" xmlns:lc="http://schemas.openxmlformats.org/drawingml/2006/lockedCanvas" xmlns:dgm="http://schemas.openxmlformats.org/drawingml/2006/diagram" xmlns:wps="http://schemas.microsoft.com/office/word/2010/wordprocessingShape" xmlns:wpg="http://schemas.microsoft.com/office/word/2010/wordprocessingGroup" xmlns:w14="http://schemas.microsoft.com/office/word/2010/wordml" xmlns:w15="http://schemas.microsoft.com/office/word/2012/wordml" xmlns:w16="http://schemas.microsoft.com/office/word/2018/wordml" xmlns:w16cex="http://schemas.microsoft.com/office/word/2018/wordml/cex" xmlns:w16cid="http://schemas.microsoft.com/office/word/2016/wordml/cid" xmlns="http://schemas.microsoft.com/office/tasks/2019/documenttasks" xmlns:cr="http://schemas.microsoft.com/office/comments/2020/reactions">
  <w:font w:name="Arial"/>
  <w:font w:name="Roboto Mono">
    <w:embedRegular w:fontKey="{00000000-0000-0000-0000-000000000000}" r:id="rId1" w:subsetted="0"/>
    <w:embedBold w:fontKey="{00000000-0000-0000-0000-000000000000}" r:id="rId2" w:subsetted="0"/>
    <w:embedItalic w:fontKey="{00000000-0000-0000-0000-000000000000}" r:id="rId3" w:subsetted="0"/>
    <w:embedBoldItalic w:fontKey="{00000000-0000-0000-0000-000000000000}" r:id="rId4" w:subsetted="0"/>
  </w:font>
</w:fonts>
</file>

<file path=word/numbering.xml><?xml version="1.0" encoding="utf-8"?>
<w:numbering xmlns:mc="http://schemas.openxmlformats.org/markup-compatibility/2006" xmlns:o="urn:schemas-microsoft-com:office:office" xmlns:r="http://schemas.openxmlformats.org/officeDocument/2006/relationships" xmlns:m="http://schemas.openxmlformats.org/officeDocument/2006/math" xmlns:v="urn:schemas-microsoft-com:vml" xmlns:wp="http://schemas.openxmlformats.org/drawingml/2006/wordprocessingDrawing" xmlns:w10="urn:schemas-microsoft-com:office:word" xmlns:w="http://schemas.openxmlformats.org/wordprocessingml/2006/main" xmlns:wne="http://schemas.microsoft.com/office/word/2006/wordml" xmlns:sl="http://schemas.openxmlformats.org/schemaLibrary/2006/main" xmlns:a="http://schemas.openxmlformats.org/drawingml/2006/main" xmlns:pic="http://schemas.openxmlformats.org/drawingml/2006/picture" xmlns:c="http://schemas.openxmlformats.org/drawingml/2006/chart" xmlns:lc="http://schemas.openxmlformats.org/drawingml/2006/lockedCanvas" xmlns:dgm="http://schemas.openxmlformats.org/drawingml/2006/diagram" xmlns:wps="http://schemas.microsoft.com/office/word/2010/wordprocessingShape" xmlns:wpg="http://schemas.microsoft.com/office/word/2010/wordprocessingGroup" xmlns:w14="http://schemas.microsoft.com/office/word/2010/wordml" xmlns:w15="http://schemas.microsoft.com/office/word/2012/wordml" xmlns:w16="http://schemas.microsoft.com/office/word/2018/wordml" xmlns:w16cex="http://schemas.microsoft.com/office/word/2018/wordml/cex" xmlns:w16cid="http://schemas.microsoft.com/office/word/2016/wordml/cid" xmlns="http://schemas.microsoft.com/office/tasks/2019/documenttasks" xmlns:cr="http://schemas.microsoft.com/office/comments/2020/reactions">
  <w:abstractNum w:abstractNumId="1">
    <w:lvl w:ilvl="0">
      <w:start w:val="1"/>
      <w:numFmt w:val="bullet"/>
      <w:lvlText w:val="●"/>
      <w:lvlJc w:val="left"/>
      <w:pPr>
        <w:ind w:left="720" w:hanging="360"/>
      </w:pPr>
      <w:rPr>
        <w:u w:val="none"/>
      </w:rPr>
    </w:lvl>
    <w:lvl w:ilvl="1">
      <w:start w:val="1"/>
      <w:numFmt w:val="bullet"/>
      <w:lvlText w:val="○"/>
      <w:lvlJc w:val="left"/>
      <w:pPr>
        <w:ind w:left="1440" w:hanging="360"/>
      </w:pPr>
      <w:rPr>
        <w:u w:val="none"/>
      </w:rPr>
    </w:lvl>
    <w:lvl w:ilvl="2">
      <w:start w:val="1"/>
      <w:numFmt w:val="bullet"/>
      <w:lvlText w:val="■"/>
      <w:lvlJc w:val="left"/>
      <w:pPr>
        <w:ind w:left="2160" w:hanging="360"/>
      </w:pPr>
      <w:rPr>
        <w:u w:val="none"/>
      </w:rPr>
    </w:lvl>
    <w:lvl w:ilvl="3">
      <w:start w:val="1"/>
      <w:numFmt w:val="bullet"/>
      <w:lvlText w:val="●"/>
      <w:lvlJc w:val="left"/>
      <w:pPr>
        <w:ind w:left="2880" w:hanging="360"/>
      </w:pPr>
      <w:rPr>
        <w:u w:val="none"/>
      </w:rPr>
    </w:lvl>
    <w:lvl w:ilvl="4">
      <w:start w:val="1"/>
      <w:numFmt w:val="bullet"/>
      <w:lvlText w:val="○"/>
      <w:lvlJc w:val="left"/>
      <w:pPr>
        <w:ind w:left="3600" w:hanging="360"/>
      </w:pPr>
      <w:rPr>
        <w:u w:val="none"/>
      </w:rPr>
    </w:lvl>
    <w:lvl w:ilvl="5">
      <w:start w:val="1"/>
      <w:numFmt w:val="bullet"/>
      <w:lvlText w:val="■"/>
      <w:lvlJc w:val="left"/>
      <w:pPr>
        <w:ind w:left="4320" w:hanging="360"/>
      </w:pPr>
      <w:rPr>
        <w:u w:val="none"/>
      </w:rPr>
    </w:lvl>
    <w:lvl w:ilvl="6">
      <w:start w:val="1"/>
      <w:numFmt w:val="bullet"/>
      <w:lvlText w:val="●"/>
      <w:lvlJc w:val="left"/>
      <w:pPr>
        <w:ind w:left="5040" w:hanging="360"/>
      </w:pPr>
      <w:rPr>
        <w:u w:val="none"/>
      </w:rPr>
    </w:lvl>
    <w:lvl w:ilvl="7">
      <w:start w:val="1"/>
      <w:numFmt w:val="bullet"/>
      <w:lvlText w:val="○"/>
      <w:lvlJc w:val="left"/>
      <w:pPr>
        <w:ind w:left="5760" w:hanging="360"/>
      </w:pPr>
      <w:rPr>
        <w:u w:val="none"/>
      </w:rPr>
    </w:lvl>
    <w:lvl w:ilvl="8">
      <w:start w:val="1"/>
      <w:numFmt w:val="bullet"/>
      <w:lvlText w:val="■"/>
      <w:lvlJc w:val="left"/>
      <w:pPr>
        <w:ind w:left="6480" w:hanging="360"/>
      </w:pPr>
      <w:rPr>
        <w:u w:val="none"/>
      </w:rPr>
    </w:lvl>
  </w:abstractNum>
  <w:abstractNum w:abstractNumId="2">
    <w:lvl w:ilvl="0">
      <w:start w:val="1"/>
      <w:numFmt w:val="bullet"/>
      <w:lvlText w:val="●"/>
      <w:lvlJc w:val="left"/>
      <w:pPr>
        <w:ind w:left="720" w:hanging="360"/>
      </w:pPr>
      <w:rPr>
        <w:u w:val="none"/>
      </w:rPr>
    </w:lvl>
    <w:lvl w:ilvl="1">
      <w:start w:val="1"/>
      <w:numFmt w:val="bullet"/>
      <w:lvlText w:val="○"/>
      <w:lvlJc w:val="left"/>
      <w:pPr>
        <w:ind w:left="1440" w:hanging="360"/>
      </w:pPr>
      <w:rPr>
        <w:u w:val="none"/>
      </w:rPr>
    </w:lvl>
    <w:lvl w:ilvl="2">
      <w:start w:val="1"/>
      <w:numFmt w:val="bullet"/>
      <w:lvlText w:val="■"/>
      <w:lvlJc w:val="left"/>
      <w:pPr>
        <w:ind w:left="2160" w:hanging="360"/>
      </w:pPr>
      <w:rPr>
        <w:u w:val="none"/>
      </w:rPr>
    </w:lvl>
    <w:lvl w:ilvl="3">
      <w:start w:val="1"/>
      <w:numFmt w:val="bullet"/>
      <w:lvlText w:val="●"/>
      <w:lvlJc w:val="left"/>
      <w:pPr>
        <w:ind w:left="2880" w:hanging="360"/>
      </w:pPr>
      <w:rPr>
        <w:u w:val="none"/>
      </w:rPr>
    </w:lvl>
    <w:lvl w:ilvl="4">
      <w:start w:val="1"/>
      <w:numFmt w:val="bullet"/>
      <w:lvlText w:val="○"/>
      <w:lvlJc w:val="left"/>
      <w:pPr>
        <w:ind w:left="3600" w:hanging="360"/>
      </w:pPr>
      <w:rPr>
        <w:u w:val="none"/>
      </w:rPr>
    </w:lvl>
    <w:lvl w:ilvl="5">
      <w:start w:val="1"/>
      <w:numFmt w:val="bullet"/>
      <w:lvlText w:val="■"/>
      <w:lvlJc w:val="left"/>
      <w:pPr>
        <w:ind w:left="4320" w:hanging="360"/>
      </w:pPr>
      <w:rPr>
        <w:u w:val="none"/>
      </w:rPr>
    </w:lvl>
    <w:lvl w:ilvl="6">
      <w:start w:val="1"/>
      <w:numFmt w:val="bullet"/>
      <w:lvlText w:val="●"/>
      <w:lvlJc w:val="left"/>
      <w:pPr>
        <w:ind w:left="5040" w:hanging="360"/>
      </w:pPr>
      <w:rPr>
        <w:u w:val="none"/>
      </w:rPr>
    </w:lvl>
    <w:lvl w:ilvl="7">
      <w:start w:val="1"/>
      <w:numFmt w:val="bullet"/>
      <w:lvlText w:val="○"/>
      <w:lvlJc w:val="left"/>
      <w:pPr>
        <w:ind w:left="5760" w:hanging="360"/>
      </w:pPr>
      <w:rPr>
        <w:u w:val="none"/>
      </w:rPr>
    </w:lvl>
    <w:lvl w:ilvl="8">
      <w:start w:val="1"/>
      <w:numFmt w:val="bullet"/>
      <w:lvlText w:val="■"/>
      <w:lvlJc w:val="left"/>
      <w:pPr>
        <w:ind w:left="6480" w:hanging="360"/>
      </w:pPr>
      <w:rPr>
        <w:u w:val="none"/>
      </w:rPr>
    </w:lvl>
  </w:abstractNum>
  <w:abstractNum w:abstractNumId="3">
    <w:lvl w:ilvl="0">
      <w:start w:val="1"/>
      <w:numFmt w:val="bullet"/>
      <w:lvlText w:val="●"/>
      <w:lvlJc w:val="left"/>
      <w:pPr>
        <w:ind w:left="720" w:hanging="360"/>
      </w:pPr>
      <w:rPr>
        <w:u w:val="none"/>
      </w:rPr>
    </w:lvl>
    <w:lvl w:ilvl="1">
      <w:start w:val="1"/>
      <w:numFmt w:val="bullet"/>
      <w:lvlText w:val="○"/>
      <w:lvlJc w:val="left"/>
      <w:pPr>
        <w:ind w:left="1440" w:hanging="360"/>
      </w:pPr>
      <w:rPr>
        <w:u w:val="none"/>
      </w:rPr>
    </w:lvl>
    <w:lvl w:ilvl="2">
      <w:start w:val="1"/>
      <w:numFmt w:val="bullet"/>
      <w:lvlText w:val="■"/>
      <w:lvlJc w:val="left"/>
      <w:pPr>
        <w:ind w:left="2160" w:hanging="360"/>
      </w:pPr>
      <w:rPr>
        <w:u w:val="none"/>
      </w:rPr>
    </w:lvl>
    <w:lvl w:ilvl="3">
      <w:start w:val="1"/>
      <w:numFmt w:val="bullet"/>
      <w:lvlText w:val="●"/>
      <w:lvlJc w:val="left"/>
      <w:pPr>
        <w:ind w:left="2880" w:hanging="360"/>
      </w:pPr>
      <w:rPr>
        <w:u w:val="none"/>
      </w:rPr>
    </w:lvl>
    <w:lvl w:ilvl="4">
      <w:start w:val="1"/>
      <w:numFmt w:val="bullet"/>
      <w:lvlText w:val="○"/>
      <w:lvlJc w:val="left"/>
      <w:pPr>
        <w:ind w:left="3600" w:hanging="360"/>
      </w:pPr>
      <w:rPr>
        <w:u w:val="none"/>
      </w:rPr>
    </w:lvl>
    <w:lvl w:ilvl="5">
      <w:start w:val="1"/>
      <w:numFmt w:val="bullet"/>
      <w:lvlText w:val="■"/>
      <w:lvlJc w:val="left"/>
      <w:pPr>
        <w:ind w:left="4320" w:hanging="360"/>
      </w:pPr>
      <w:rPr>
        <w:u w:val="none"/>
      </w:rPr>
    </w:lvl>
    <w:lvl w:ilvl="6">
      <w:start w:val="1"/>
      <w:numFmt w:val="bullet"/>
      <w:lvlText w:val="●"/>
      <w:lvlJc w:val="left"/>
      <w:pPr>
        <w:ind w:left="5040" w:hanging="360"/>
      </w:pPr>
      <w:rPr>
        <w:u w:val="none"/>
      </w:rPr>
    </w:lvl>
    <w:lvl w:ilvl="7">
      <w:start w:val="1"/>
      <w:numFmt w:val="bullet"/>
      <w:lvlText w:val="○"/>
      <w:lvlJc w:val="left"/>
      <w:pPr>
        <w:ind w:left="5760" w:hanging="360"/>
      </w:pPr>
      <w:rPr>
        <w:u w:val="none"/>
      </w:rPr>
    </w:lvl>
    <w:lvl w:ilvl="8">
      <w:start w:val="1"/>
      <w:numFmt w:val="bullet"/>
      <w:lvlText w:val="■"/>
      <w:lvlJc w:val="left"/>
      <w:pPr>
        <w:ind w:left="6480" w:hanging="360"/>
      </w:pPr>
      <w:rPr>
        <w:u w:val="none"/>
      </w:rPr>
    </w:lvl>
  </w:abstractNum>
  <w:abstractNum w:abstractNumId="4">
    <w:lvl w:ilvl="0">
      <w:start w:val="1"/>
      <w:numFmt w:val="bullet"/>
      <w:lvlText w:val="●"/>
      <w:lvlJc w:val="left"/>
      <w:pPr>
        <w:ind w:left="720" w:hanging="360"/>
      </w:pPr>
      <w:rPr>
        <w:u w:val="none"/>
      </w:rPr>
    </w:lvl>
    <w:lvl w:ilvl="1">
      <w:start w:val="1"/>
      <w:numFmt w:val="bullet"/>
      <w:lvlText w:val="○"/>
      <w:lvlJc w:val="left"/>
      <w:pPr>
        <w:ind w:left="1440" w:hanging="360"/>
      </w:pPr>
      <w:rPr>
        <w:u w:val="none"/>
      </w:rPr>
    </w:lvl>
    <w:lvl w:ilvl="2">
      <w:start w:val="1"/>
      <w:numFmt w:val="bullet"/>
      <w:lvlText w:val="■"/>
      <w:lvlJc w:val="left"/>
      <w:pPr>
        <w:ind w:left="2160" w:hanging="360"/>
      </w:pPr>
      <w:rPr>
        <w:u w:val="none"/>
      </w:rPr>
    </w:lvl>
    <w:lvl w:ilvl="3">
      <w:start w:val="1"/>
      <w:numFmt w:val="bullet"/>
      <w:lvlText w:val="●"/>
      <w:lvlJc w:val="left"/>
      <w:pPr>
        <w:ind w:left="2880" w:hanging="360"/>
      </w:pPr>
      <w:rPr>
        <w:u w:val="none"/>
      </w:rPr>
    </w:lvl>
    <w:lvl w:ilvl="4">
      <w:start w:val="1"/>
      <w:numFmt w:val="bullet"/>
      <w:lvlText w:val="○"/>
      <w:lvlJc w:val="left"/>
      <w:pPr>
        <w:ind w:left="3600" w:hanging="360"/>
      </w:pPr>
      <w:rPr>
        <w:u w:val="none"/>
      </w:rPr>
    </w:lvl>
    <w:lvl w:ilvl="5">
      <w:start w:val="1"/>
      <w:numFmt w:val="bullet"/>
      <w:lvlText w:val="■"/>
      <w:lvlJc w:val="left"/>
      <w:pPr>
        <w:ind w:left="4320" w:hanging="360"/>
      </w:pPr>
      <w:rPr>
        <w:u w:val="none"/>
      </w:rPr>
    </w:lvl>
    <w:lvl w:ilvl="6">
      <w:start w:val="1"/>
      <w:numFmt w:val="bullet"/>
      <w:lvlText w:val="●"/>
      <w:lvlJc w:val="left"/>
      <w:pPr>
        <w:ind w:left="5040" w:hanging="360"/>
      </w:pPr>
      <w:rPr>
        <w:u w:val="none"/>
      </w:rPr>
    </w:lvl>
    <w:lvl w:ilvl="7">
      <w:start w:val="1"/>
      <w:numFmt w:val="bullet"/>
      <w:lvlText w:val="○"/>
      <w:lvlJc w:val="left"/>
      <w:pPr>
        <w:ind w:left="5760" w:hanging="360"/>
      </w:pPr>
      <w:rPr>
        <w:u w:val="none"/>
      </w:rPr>
    </w:lvl>
    <w:lvl w:ilvl="8">
      <w:start w:val="1"/>
      <w:numFmt w:val="bullet"/>
      <w:lvlText w:val="■"/>
      <w:lvlJc w:val="left"/>
      <w:pPr>
        <w:ind w:left="6480" w:hanging="360"/>
      </w:pPr>
      <w:rPr>
        <w:u w:val="none"/>
      </w:rPr>
    </w:lvl>
  </w:abstractNum>
  <w:abstractNum w:abstractNumId="5">
    <w:lvl w:ilvl="0">
      <w:start w:val="1"/>
      <w:numFmt w:val="bullet"/>
      <w:lvlText w:val="●"/>
      <w:lvlJc w:val="left"/>
      <w:pPr>
        <w:ind w:left="720" w:hanging="360"/>
      </w:pPr>
      <w:rPr>
        <w:u w:val="none"/>
      </w:rPr>
    </w:lvl>
    <w:lvl w:ilvl="1">
      <w:start w:val="1"/>
      <w:numFmt w:val="bullet"/>
      <w:lvlText w:val="○"/>
      <w:lvlJc w:val="left"/>
      <w:pPr>
        <w:ind w:left="1440" w:hanging="360"/>
      </w:pPr>
      <w:rPr>
        <w:u w:val="none"/>
      </w:rPr>
    </w:lvl>
    <w:lvl w:ilvl="2">
      <w:start w:val="1"/>
      <w:numFmt w:val="bullet"/>
      <w:lvlText w:val="■"/>
      <w:lvlJc w:val="left"/>
      <w:pPr>
        <w:ind w:left="2160" w:hanging="360"/>
      </w:pPr>
      <w:rPr>
        <w:u w:val="none"/>
      </w:rPr>
    </w:lvl>
    <w:lvl w:ilvl="3">
      <w:start w:val="1"/>
      <w:numFmt w:val="bullet"/>
      <w:lvlText w:val="●"/>
      <w:lvlJc w:val="left"/>
      <w:pPr>
        <w:ind w:left="2880" w:hanging="360"/>
      </w:pPr>
      <w:rPr>
        <w:u w:val="none"/>
      </w:rPr>
    </w:lvl>
    <w:lvl w:ilvl="4">
      <w:start w:val="1"/>
      <w:numFmt w:val="bullet"/>
      <w:lvlText w:val="○"/>
      <w:lvlJc w:val="left"/>
      <w:pPr>
        <w:ind w:left="3600" w:hanging="360"/>
      </w:pPr>
      <w:rPr>
        <w:u w:val="none"/>
      </w:rPr>
    </w:lvl>
    <w:lvl w:ilvl="5">
      <w:start w:val="1"/>
      <w:numFmt w:val="bullet"/>
      <w:lvlText w:val="■"/>
      <w:lvlJc w:val="left"/>
      <w:pPr>
        <w:ind w:left="4320" w:hanging="360"/>
      </w:pPr>
      <w:rPr>
        <w:u w:val="none"/>
      </w:rPr>
    </w:lvl>
    <w:lvl w:ilvl="6">
      <w:start w:val="1"/>
      <w:numFmt w:val="bullet"/>
      <w:lvlText w:val="●"/>
      <w:lvlJc w:val="left"/>
      <w:pPr>
        <w:ind w:left="5040" w:hanging="360"/>
      </w:pPr>
      <w:rPr>
        <w:u w:val="none"/>
      </w:rPr>
    </w:lvl>
    <w:lvl w:ilvl="7">
      <w:start w:val="1"/>
      <w:numFmt w:val="bullet"/>
      <w:lvlText w:val="○"/>
      <w:lvlJc w:val="left"/>
      <w:pPr>
        <w:ind w:left="5760" w:hanging="360"/>
      </w:pPr>
      <w:rPr>
        <w:u w:val="none"/>
      </w:rPr>
    </w:lvl>
    <w:lvl w:ilvl="8">
      <w:start w:val="1"/>
      <w:numFmt w:val="bullet"/>
      <w:lvlText w:val="■"/>
      <w:lvlJc w:val="left"/>
      <w:pPr>
        <w:ind w:left="6480" w:hanging="360"/>
      </w:pPr>
      <w:rPr>
        <w:u w:val="none"/>
      </w:rPr>
    </w:lvl>
  </w:abstractNum>
  <w:abstractNum w:abstractNumId="6">
    <w:lvl w:ilvl="0">
      <w:start w:val="1"/>
      <w:numFmt w:val="bullet"/>
      <w:lvlText w:val="●"/>
      <w:lvlJc w:val="left"/>
      <w:pPr>
        <w:ind w:left="720" w:hanging="360"/>
      </w:pPr>
      <w:rPr>
        <w:u w:val="none"/>
      </w:rPr>
    </w:lvl>
    <w:lvl w:ilvl="1">
      <w:start w:val="1"/>
      <w:numFmt w:val="bullet"/>
      <w:lvlText w:val="○"/>
      <w:lvlJc w:val="left"/>
      <w:pPr>
        <w:ind w:left="1440" w:hanging="360"/>
      </w:pPr>
      <w:rPr>
        <w:u w:val="none"/>
      </w:rPr>
    </w:lvl>
    <w:lvl w:ilvl="2">
      <w:start w:val="1"/>
      <w:numFmt w:val="bullet"/>
      <w:lvlText w:val="■"/>
      <w:lvlJc w:val="left"/>
      <w:pPr>
        <w:ind w:left="2160" w:hanging="360"/>
      </w:pPr>
      <w:rPr>
        <w:u w:val="none"/>
      </w:rPr>
    </w:lvl>
    <w:lvl w:ilvl="3">
      <w:start w:val="1"/>
      <w:numFmt w:val="bullet"/>
      <w:lvlText w:val="●"/>
      <w:lvlJc w:val="left"/>
      <w:pPr>
        <w:ind w:left="2880" w:hanging="360"/>
      </w:pPr>
      <w:rPr>
        <w:u w:val="none"/>
      </w:rPr>
    </w:lvl>
    <w:lvl w:ilvl="4">
      <w:start w:val="1"/>
      <w:numFmt w:val="bullet"/>
      <w:lvlText w:val="○"/>
      <w:lvlJc w:val="left"/>
      <w:pPr>
        <w:ind w:left="3600" w:hanging="360"/>
      </w:pPr>
      <w:rPr>
        <w:u w:val="none"/>
      </w:rPr>
    </w:lvl>
    <w:lvl w:ilvl="5">
      <w:start w:val="1"/>
      <w:numFmt w:val="bullet"/>
      <w:lvlText w:val="■"/>
      <w:lvlJc w:val="left"/>
      <w:pPr>
        <w:ind w:left="4320" w:hanging="360"/>
      </w:pPr>
      <w:rPr>
        <w:u w:val="none"/>
      </w:rPr>
    </w:lvl>
    <w:lvl w:ilvl="6">
      <w:start w:val="1"/>
      <w:numFmt w:val="bullet"/>
      <w:lvlText w:val="●"/>
      <w:lvlJc w:val="left"/>
      <w:pPr>
        <w:ind w:left="5040" w:hanging="360"/>
      </w:pPr>
      <w:rPr>
        <w:u w:val="none"/>
      </w:rPr>
    </w:lvl>
    <w:lvl w:ilvl="7">
      <w:start w:val="1"/>
      <w:numFmt w:val="bullet"/>
      <w:lvlText w:val="○"/>
      <w:lvlJc w:val="left"/>
      <w:pPr>
        <w:ind w:left="5760" w:hanging="360"/>
      </w:pPr>
      <w:rPr>
        <w:u w:val="none"/>
      </w:rPr>
    </w:lvl>
    <w:lvl w:ilvl="8">
      <w:start w:val="1"/>
      <w:numFmt w:val="bullet"/>
      <w:lvlText w:val="■"/>
      <w:lvlJc w:val="left"/>
      <w:pPr>
        <w:ind w:left="6480" w:hanging="360"/>
      </w:pPr>
      <w:rPr>
        <w:u w:val="none"/>
      </w:rPr>
    </w:lvl>
  </w:abstractNum>
  <w:abstractNum w:abstractNumId="7">
    <w:lvl w:ilvl="0">
      <w:start w:val="1"/>
      <w:numFmt w:val="bullet"/>
      <w:lvlText w:val="●"/>
      <w:lvlJc w:val="left"/>
      <w:pPr>
        <w:ind w:left="720" w:hanging="360"/>
      </w:pPr>
      <w:rPr>
        <w:u w:val="none"/>
      </w:rPr>
    </w:lvl>
    <w:lvl w:ilvl="1">
      <w:start w:val="1"/>
      <w:numFmt w:val="bullet"/>
      <w:lvlText w:val="○"/>
      <w:lvlJc w:val="left"/>
      <w:pPr>
        <w:ind w:left="1440" w:hanging="360"/>
      </w:pPr>
      <w:rPr>
        <w:u w:val="none"/>
      </w:rPr>
    </w:lvl>
    <w:lvl w:ilvl="2">
      <w:start w:val="1"/>
      <w:numFmt w:val="bullet"/>
      <w:lvlText w:val="■"/>
      <w:lvlJc w:val="left"/>
      <w:pPr>
        <w:ind w:left="2160" w:hanging="360"/>
      </w:pPr>
      <w:rPr>
        <w:u w:val="none"/>
      </w:rPr>
    </w:lvl>
    <w:lvl w:ilvl="3">
      <w:start w:val="1"/>
      <w:numFmt w:val="bullet"/>
      <w:lvlText w:val="●"/>
      <w:lvlJc w:val="left"/>
      <w:pPr>
        <w:ind w:left="2880" w:hanging="360"/>
      </w:pPr>
      <w:rPr>
        <w:u w:val="none"/>
      </w:rPr>
    </w:lvl>
    <w:lvl w:ilvl="4">
      <w:start w:val="1"/>
      <w:numFmt w:val="bullet"/>
      <w:lvlText w:val="○"/>
      <w:lvlJc w:val="left"/>
      <w:pPr>
        <w:ind w:left="3600" w:hanging="360"/>
      </w:pPr>
      <w:rPr>
        <w:u w:val="none"/>
      </w:rPr>
    </w:lvl>
    <w:lvl w:ilvl="5">
      <w:start w:val="1"/>
      <w:numFmt w:val="bullet"/>
      <w:lvlText w:val="■"/>
      <w:lvlJc w:val="left"/>
      <w:pPr>
        <w:ind w:left="4320" w:hanging="360"/>
      </w:pPr>
      <w:rPr>
        <w:u w:val="none"/>
      </w:rPr>
    </w:lvl>
    <w:lvl w:ilvl="6">
      <w:start w:val="1"/>
      <w:numFmt w:val="bullet"/>
      <w:lvlText w:val="●"/>
      <w:lvlJc w:val="left"/>
      <w:pPr>
        <w:ind w:left="5040" w:hanging="360"/>
      </w:pPr>
      <w:rPr>
        <w:u w:val="none"/>
      </w:rPr>
    </w:lvl>
    <w:lvl w:ilvl="7">
      <w:start w:val="1"/>
      <w:numFmt w:val="bullet"/>
      <w:lvlText w:val="○"/>
      <w:lvlJc w:val="left"/>
      <w:pPr>
        <w:ind w:left="5760" w:hanging="360"/>
      </w:pPr>
      <w:rPr>
        <w:u w:val="none"/>
      </w:rPr>
    </w:lvl>
    <w:lvl w:ilvl="8">
      <w:start w:val="1"/>
      <w:numFmt w:val="bullet"/>
      <w:lvlText w:val="■"/>
      <w:lvlJc w:val="left"/>
      <w:pPr>
        <w:ind w:left="6480" w:hanging="360"/>
      </w:pPr>
      <w:rPr>
        <w:u w:val="none"/>
      </w:rPr>
    </w:lvl>
  </w:abstractNum>
  <w:abstractNum w:abstractNumId="8">
    <w:lvl w:ilvl="0">
      <w:start w:val="1"/>
      <w:numFmt w:val="bullet"/>
      <w:lvlText w:val="●"/>
      <w:lvlJc w:val="left"/>
      <w:pPr>
        <w:ind w:left="720" w:hanging="360"/>
      </w:pPr>
      <w:rPr>
        <w:u w:val="none"/>
      </w:rPr>
    </w:lvl>
    <w:lvl w:ilvl="1">
      <w:start w:val="1"/>
      <w:numFmt w:val="bullet"/>
      <w:lvlText w:val="○"/>
      <w:lvlJc w:val="left"/>
      <w:pPr>
        <w:ind w:left="1440" w:hanging="360"/>
      </w:pPr>
      <w:rPr>
        <w:u w:val="none"/>
      </w:rPr>
    </w:lvl>
    <w:lvl w:ilvl="2">
      <w:start w:val="1"/>
      <w:numFmt w:val="bullet"/>
      <w:lvlText w:val="■"/>
      <w:lvlJc w:val="left"/>
      <w:pPr>
        <w:ind w:left="2160" w:hanging="360"/>
      </w:pPr>
      <w:rPr>
        <w:u w:val="none"/>
      </w:rPr>
    </w:lvl>
    <w:lvl w:ilvl="3">
      <w:start w:val="1"/>
      <w:numFmt w:val="bullet"/>
      <w:lvlText w:val="●"/>
      <w:lvlJc w:val="left"/>
      <w:pPr>
        <w:ind w:left="2880" w:hanging="360"/>
      </w:pPr>
      <w:rPr>
        <w:u w:val="none"/>
      </w:rPr>
    </w:lvl>
    <w:lvl w:ilvl="4">
      <w:start w:val="1"/>
      <w:numFmt w:val="bullet"/>
      <w:lvlText w:val="○"/>
      <w:lvlJc w:val="left"/>
      <w:pPr>
        <w:ind w:left="3600" w:hanging="360"/>
      </w:pPr>
      <w:rPr>
        <w:u w:val="none"/>
      </w:rPr>
    </w:lvl>
    <w:lvl w:ilvl="5">
      <w:start w:val="1"/>
      <w:numFmt w:val="bullet"/>
      <w:lvlText w:val="■"/>
      <w:lvlJc w:val="left"/>
      <w:pPr>
        <w:ind w:left="4320" w:hanging="360"/>
      </w:pPr>
      <w:rPr>
        <w:u w:val="none"/>
      </w:rPr>
    </w:lvl>
    <w:lvl w:ilvl="6">
      <w:start w:val="1"/>
      <w:numFmt w:val="bullet"/>
      <w:lvlText w:val="●"/>
      <w:lvlJc w:val="left"/>
      <w:pPr>
        <w:ind w:left="5040" w:hanging="360"/>
      </w:pPr>
      <w:rPr>
        <w:u w:val="none"/>
      </w:rPr>
    </w:lvl>
    <w:lvl w:ilvl="7">
      <w:start w:val="1"/>
      <w:numFmt w:val="bullet"/>
      <w:lvlText w:val="○"/>
      <w:lvlJc w:val="left"/>
      <w:pPr>
        <w:ind w:left="5760" w:hanging="360"/>
      </w:pPr>
      <w:rPr>
        <w:u w:val="none"/>
      </w:rPr>
    </w:lvl>
    <w:lvl w:ilvl="8">
      <w:start w:val="1"/>
      <w:numFmt w:val="bullet"/>
      <w:lvlText w:val="■"/>
      <w:lvlJc w:val="left"/>
      <w:pPr>
        <w:ind w:left="6480" w:hanging="360"/>
      </w:pPr>
      <w:rPr>
        <w:u w:val="none"/>
      </w:rPr>
    </w:lvl>
  </w:abstractNum>
  <w:num w:numId="1">
    <w:abstractNumId w:val="1"/>
  </w:num>
  <w:num w:numId="2">
    <w:abstractNumId w:val="2"/>
  </w:num>
  <w:num w:numId="3">
    <w:abstractNumId w:val="3"/>
  </w:num>
  <w:num w:numId="4">
    <w:abstractNumId w:val="4"/>
  </w:num>
  <w:num w:numId="5">
    <w:abstractNumId w:val="5"/>
  </w:num>
  <w:num w:numId="6">
    <w:abstractNumId w:val="6"/>
  </w:num>
  <w:num w:numId="7">
    <w:abstractNumId w:val="7"/>
  </w:num>
  <w:num w:numId="8">
    <w:abstractNumId w:val="8"/>
  </w:num>
</w:numbering>
</file>

<file path=word/settings.xml><?xml version="1.0" encoding="utf-8"?>
<w:settings xmlns:mc="http://schemas.openxmlformats.org/markup-compatibility/2006" xmlns:o="urn:schemas-microsoft-com:office:office" xmlns:r="http://schemas.openxmlformats.org/officeDocument/2006/relationships" xmlns:m="http://schemas.openxmlformats.org/officeDocument/2006/math" xmlns:v="urn:schemas-microsoft-com:vml" xmlns:wp="http://schemas.openxmlformats.org/drawingml/2006/wordprocessingDrawing" xmlns:w10="urn:schemas-microsoft-com:office:word" xmlns:w="http://schemas.openxmlformats.org/wordprocessingml/2006/main" xmlns:wne="http://schemas.microsoft.com/office/word/2006/wordml" xmlns:sl="http://schemas.openxmlformats.org/schemaLibrary/2006/main" xmlns:a="http://schemas.openxmlformats.org/drawingml/2006/main" xmlns:pic="http://schemas.openxmlformats.org/drawingml/2006/picture" xmlns:c="http://schemas.openxmlformats.org/drawingml/2006/chart" xmlns:lc="http://schemas.openxmlformats.org/drawingml/2006/lockedCanvas" xmlns:dgm="http://schemas.openxmlformats.org/drawingml/2006/diagram" xmlns:wps="http://schemas.microsoft.com/office/word/2010/wordprocessingShape" xmlns:wpg="http://schemas.microsoft.com/office/word/2010/wordprocessingGroup" xmlns:w14="http://schemas.microsoft.com/office/word/2010/wordml" xmlns:w15="http://schemas.microsoft.com/office/word/2012/wordml" xmlns:w16="http://schemas.microsoft.com/office/word/2018/wordml" xmlns:w16cex="http://schemas.microsoft.com/office/word/2018/wordml/cex" xmlns:w16cid="http://schemas.microsoft.com/office/word/2016/wordml/cid" xmlns="http://schemas.microsoft.com/office/tasks/2019/documenttasks" xmlns:cr="http://schemas.microsoft.com/office/comments/2020/reactions">
  <w:embedTrueTypeFonts w:val="1"/>
  <w:defaultTabStop w:val="720"/>
  <w:compat>
    <w:compatSetting w:val="15" w:name="compatibilityMode" w:uri="http://schemas.microsoft.com/office/word"/>
  </w:compat>
  <w:clrSchemeMapping w:bg1="light1" w:t1="dark1" w:bg2="light2" w:t2="dark2" w:accent1="accent1" w:accent2="accent2" w:accent3="accent3" w:accent4="accent4" w:accent5="accent5" w:accent6="accent6" w:hyperlink="hyperlink" w:followedHyperlink="followedHyperlink"/>
</w:settings>
</file>

<file path=word/styles.xml><?xml version="1.0" encoding="utf-8"?>
<w:styles xmlns:mc="http://schemas.openxmlformats.org/markup-compatibility/2006" xmlns:o="urn:schemas-microsoft-com:office:office" xmlns:r="http://schemas.openxmlformats.org/officeDocument/2006/relationships" xmlns:m="http://schemas.openxmlformats.org/officeDocument/2006/math" xmlns:v="urn:schemas-microsoft-com:vml" xmlns:wp="http://schemas.openxmlformats.org/drawingml/2006/wordprocessingDrawing" xmlns:w10="urn:schemas-microsoft-com:office:word" xmlns:w="http://schemas.openxmlformats.org/wordprocessingml/2006/main" xmlns:wne="http://schemas.microsoft.com/office/word/2006/wordml" xmlns:sl="http://schemas.openxmlformats.org/schemaLibrary/2006/main" xmlns:a="http://schemas.openxmlformats.org/drawingml/2006/main" xmlns:pic="http://schemas.openxmlformats.org/drawingml/2006/picture" xmlns:c="http://schemas.openxmlformats.org/drawingml/2006/chart" xmlns:lc="http://schemas.openxmlformats.org/drawingml/2006/lockedCanvas" xmlns:dgm="http://schemas.openxmlformats.org/drawingml/2006/diagram" xmlns:wps="http://schemas.microsoft.com/office/word/2010/wordprocessingShape" xmlns:wpg="http://schemas.microsoft.com/office/word/2010/wordprocessingGroup" xmlns:w14="http://schemas.microsoft.com/office/word/2010/wordml" xmlns:w15="http://schemas.microsoft.com/office/word/2012/wordml" xmlns:w16="http://schemas.microsoft.com/office/word/2018/wordml" xmlns:w16cex="http://schemas.microsoft.com/office/word/2018/wordml/cex" xmlns:w16cid="http://schemas.microsoft.com/office/word/2016/wordml/cid" xmlns="http://schemas.microsoft.com/office/tasks/2019/documenttasks" xmlns:cr="http://schemas.microsoft.com/office/comments/2020/reactions">
  <w:docDefaults>
    <w:rPrDefault>
      <w:rPr>
        <w:rFonts w:ascii="Arial" w:cs="Arial" w:eastAsia="Arial" w:hAnsi="Arial"/>
        <w:sz w:val="22"/>
        <w:szCs w:val="22"/>
        <w:lang w:val="pt_BR"/>
      </w:rPr>
    </w:rPrDefault>
    <w:pPrDefault>
      <w:pPr>
        <w:spacing w:line="276" w:lineRule="auto"/>
      </w:pPr>
    </w:pPrDefault>
  </w:docDefaults>
  <w:style w:type="table" w:styleId="TableNormal" w:default="1">
    <w:name w:val="TableNormal"/>
    <w:tblPr>
      <w:tblCellMar>
        <w:top w:w="100.0" w:type="dxa"/>
        <w:left w:w="100.0" w:type="dxa"/>
        <w:bottom w:w="100.0" w:type="dxa"/>
        <w:right w:w="100.0" w:type="dxa"/>
      </w:tblCellMar>
    </w:tblPr>
  </w:style>
  <w:style w:type="paragraph" w:styleId="Normal" w:default="1">
    <w:name w:val="normal"/>
  </w:style>
  <w:style w:type="paragraph" w:styleId="Heading1">
    <w:name w:val="heading 1"/>
    <w:basedOn w:val="Normal"/>
    <w:next w:val="Normal"/>
    <w:pPr>
      <w:keepNext w:val="1"/>
      <w:keepLines w:val="1"/>
      <w:pageBreakBefore w:val="0"/>
      <w:spacing w:after="120" w:before="400" w:lineRule="auto"/>
    </w:pPr>
    <w:rPr>
      <w:sz w:val="40"/>
      <w:szCs w:val="40"/>
    </w:rPr>
  </w:style>
  <w:style w:type="paragraph" w:styleId="Heading2">
    <w:name w:val="heading 2"/>
    <w:basedOn w:val="Normal"/>
    <w:next w:val="Normal"/>
    <w:pPr>
      <w:keepNext w:val="1"/>
      <w:keepLines w:val="1"/>
      <w:pageBreakBefore w:val="0"/>
      <w:spacing w:after="120" w:before="360" w:lineRule="auto"/>
    </w:pPr>
    <w:rPr>
      <w:b w:val="0"/>
      <w:bCs w:val="0"/>
      <w:sz w:val="32"/>
      <w:szCs w:val="32"/>
    </w:rPr>
  </w:style>
  <w:style w:type="paragraph" w:styleId="Heading3">
    <w:name w:val="heading 3"/>
    <w:basedOn w:val="Normal"/>
    <w:next w:val="Normal"/>
    <w:pPr>
      <w:keepNext w:val="1"/>
      <w:keepLines w:val="1"/>
      <w:pageBreakBefore w:val="0"/>
      <w:spacing w:after="80" w:before="320" w:lineRule="auto"/>
    </w:pPr>
    <w:rPr>
      <w:b w:val="0"/>
      <w:bCs w:val="0"/>
      <w:color w:val="434343"/>
      <w:sz w:val="28"/>
      <w:szCs w:val="28"/>
    </w:rPr>
  </w:style>
  <w:style w:type="paragraph" w:styleId="Heading4">
    <w:name w:val="heading 4"/>
    <w:basedOn w:val="Normal"/>
    <w:next w:val="Normal"/>
    <w:pPr>
      <w:keepNext w:val="1"/>
      <w:keepLines w:val="1"/>
      <w:pageBreakBefore w:val="0"/>
      <w:spacing w:after="80" w:before="280" w:lineRule="auto"/>
    </w:pPr>
    <w:rPr>
      <w:color w:val="666666"/>
      <w:sz w:val="24"/>
      <w:szCs w:val="24"/>
    </w:rPr>
  </w:style>
  <w:style w:type="paragraph" w:styleId="Heading5">
    <w:name w:val="heading 5"/>
    <w:basedOn w:val="Normal"/>
    <w:next w:val="Normal"/>
    <w:pPr>
      <w:keepNext w:val="1"/>
      <w:keepLines w:val="1"/>
      <w:pageBreakBefore w:val="0"/>
      <w:spacing w:after="80" w:before="240" w:lineRule="auto"/>
    </w:pPr>
    <w:rPr>
      <w:color w:val="666666"/>
      <w:sz w:val="22"/>
      <w:szCs w:val="22"/>
    </w:rPr>
  </w:style>
  <w:style w:type="paragraph" w:styleId="Heading6">
    <w:name w:val="heading 6"/>
    <w:basedOn w:val="Normal"/>
    <w:next w:val="Normal"/>
    <w:pPr>
      <w:keepNext w:val="1"/>
      <w:keepLines w:val="1"/>
      <w:pageBreakBefore w:val="0"/>
      <w:spacing w:after="80" w:before="240" w:lineRule="auto"/>
    </w:pPr>
    <w:rPr>
      <w:i w:val="1"/>
      <w:iCs w:val="1"/>
      <w:color w:val="666666"/>
      <w:sz w:val="22"/>
      <w:szCs w:val="22"/>
    </w:rPr>
  </w:style>
  <w:style w:type="paragraph" w:styleId="Title">
    <w:name w:val="Title"/>
    <w:basedOn w:val="Normal"/>
    <w:next w:val="Normal"/>
    <w:pPr>
      <w:keepNext w:val="1"/>
      <w:keepLines w:val="1"/>
      <w:pageBreakBefore w:val="0"/>
      <w:spacing w:after="60" w:before="0" w:lineRule="auto"/>
    </w:pPr>
    <w:rPr>
      <w:sz w:val="52"/>
      <w:szCs w:val="52"/>
    </w:rPr>
  </w:style>
  <w:style w:type="paragraph" w:styleId="Subtitle">
    <w:name w:val="Subtitle"/>
    <w:basedOn w:val="Normal"/>
    <w:next w:val="Normal"/>
    <w:pPr>
      <w:keepNext w:val="1"/>
      <w:keepLines w:val="1"/>
      <w:pageBreakBefore w:val="0"/>
      <w:spacing w:after="320" w:before="0" w:lineRule="auto"/>
    </w:pPr>
    <w:rPr>
      <w:rFonts w:ascii="Arial" w:cs="Arial" w:eastAsia="Arial" w:hAnsi="Arial"/>
      <w:i w:val="0"/>
      <w:iCs w:val="0"/>
      <w:color w:val="666666"/>
      <w:sz w:val="30"/>
      <w:szCs w:val="30"/>
    </w:rPr>
  </w:style>
</w:styles>
</file>

<file path=word/_rels/document.xml.rels><?xml version="1.0" encoding="UTF-8" standalone="yes"?><Relationships xmlns="http://schemas.openxmlformats.org/package/2006/relationships"><Relationship Id="rId1" Type="http://schemas.openxmlformats.org/officeDocument/2006/relationships/theme" Target="theme/theme1.xml"/><Relationship Id="rId2" Type="http://schemas.openxmlformats.org/officeDocument/2006/relationships/settings" Target="settings.xml"/><Relationship Id="rId3" Type="http://schemas.openxmlformats.org/officeDocument/2006/relationships/fontTable" Target="fontTable.xml"/><Relationship Id="rId4" Type="http://schemas.openxmlformats.org/officeDocument/2006/relationships/numbering" Target="numbering.xml"/><Relationship Id="rId5" Type="http://schemas.openxmlformats.org/officeDocument/2006/relationships/styles" Target="styles.xml"/></Relationships>
</file>

<file path=word/_rels/fontTable.xml.rels><?xml version="1.0" encoding="UTF-8" standalone="yes"?><Relationships xmlns="http://schemas.openxmlformats.org/package/2006/relationships"><Relationship Id="rId1" Type="http://schemas.openxmlformats.org/officeDocument/2006/relationships/font" Target="fonts/RobotoMono-regular.ttf"/><Relationship Id="rId2" Type="http://schemas.openxmlformats.org/officeDocument/2006/relationships/font" Target="fonts/RobotoMono-bold.ttf"/><Relationship Id="rId3" Type="http://schemas.openxmlformats.org/officeDocument/2006/relationships/font" Target="fonts/RobotoMono-italic.ttf"/><Relationship Id="rId4" Type="http://schemas.openxmlformats.org/officeDocument/2006/relationships/font" Target="fonts/RobotoMono-boldItalic.ttf"/></Relationships>
</file>

<file path=word/theme/theme1.xml><?xml version="1.0" encoding="utf-8"?>
<a:theme xmlns:a="http://schemas.openxmlformats.org/drawingml/2006/main" name="Office Theme">
  <a:themeElements>
    <a:clrScheme name="Office">
      <a:dk1>
        <a:sysClr val="windowText" lastClr="000000"/>
      </a:dk1>
      <a:lt1>
        <a:sysClr val="window" lastClr="FFFFFF"/>
      </a:lt1>
      <a:dk2>
        <a:srgbClr val="1F497D"/>
      </a:dk2>
      <a:lt2>
        <a:srgbClr val="EEECE1"/>
      </a:lt2>
      <a:accent1>
        <a:srgbClr val="4F81BD"/>
      </a:accent1>
      <a:accent2>
        <a:srgbClr val="C0504D"/>
      </a:accent2>
      <a:accent3>
        <a:srgbClr val="9BBB59"/>
      </a:accent3>
      <a:accent4>
        <a:srgbClr val="8064A2"/>
      </a:accent4>
      <a:accent5>
        <a:srgbClr val="4BACC6"/>
      </a:accent5>
      <a:accent6>
        <a:srgbClr val="F79646"/>
      </a:accent6>
      <a:hlink>
        <a:srgbClr val="0000FF"/>
      </a:hlink>
      <a:folHlink>
        <a:srgbClr val="800080"/>
      </a:folHlink>
    </a:clrScheme>
    <a:fontScheme name="Office">
      <a:majorFont>
        <a:latin typeface="Calibri"/>
        <a:ea typeface=""/>
        <a:cs typeface=""/>
        <a:font script="Jpan" typeface="ＭＳ ゴシック"/>
        <a:font script="Hang" typeface="맑은 고딕"/>
        <a:font script="Hans" typeface="宋体"/>
        <a:font script="Hant" typeface="新細明體"/>
        <a:font script="Arab" typeface="Times New Roman"/>
        <a:font script="Hebr" typeface="Times New Roman"/>
        <a:font script="Thai" typeface="Angsana New"/>
        <a:font script="Ethi" typeface="Nyala"/>
        <a:font script="Beng" typeface="Vrinda"/>
        <a:font script="Gujr" typeface="Shruti"/>
        <a:font script="Khmr" typeface="MoolBoran"/>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Times New Roman"/>
        <a:font script="Uigh" typeface="Microsoft Uighur"/>
        <a:font script="Geor" typeface="Sylfaen"/>
      </a:majorFont>
      <a:minorFont>
        <a:latin typeface="Cambria"/>
        <a:ea typeface=""/>
        <a:cs typeface=""/>
        <a:font script="Jpan" typeface="ＭＳ 明朝"/>
        <a:font script="Hang" typeface="맑은 고딕"/>
        <a:font script="Hans" typeface="宋体"/>
        <a:font script="Hant" typeface="新細明體"/>
        <a:font script="Arab" typeface="Arial"/>
        <a:font script="Hebr" typeface="Arial"/>
        <a:font script="Thai" typeface="Cordia New"/>
        <a:font script="Ethi" typeface="Nyala"/>
        <a:font script="Beng" typeface="Vrinda"/>
        <a:font script="Gujr" typeface="Shruti"/>
        <a:font script="Khmr" typeface="DaunPenh"/>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Arial"/>
        <a:font script="Uigh" typeface="Microsoft Uighur"/>
        <a:font script="Geor" typeface="Sylfaen"/>
      </a:minorFont>
    </a:fontScheme>
    <a:fmtScheme name="Office">
      <a:fillStyleLst>
        <a:solidFill>
          <a:schemeClr val="phClr"/>
        </a:solidFill>
        <a:gradFill rotWithShape="1">
          <a:gsLst>
            <a:gs pos="0">
              <a:schemeClr val="phClr">
                <a:tint val="50000"/>
                <a:satMod val="300000"/>
              </a:schemeClr>
            </a:gs>
            <a:gs pos="35000">
              <a:schemeClr val="phClr">
                <a:tint val="37000"/>
                <a:satMod val="300000"/>
              </a:schemeClr>
            </a:gs>
            <a:gs pos="100000">
              <a:schemeClr val="phClr">
                <a:tint val="15000"/>
                <a:satMod val="350000"/>
              </a:schemeClr>
            </a:gs>
          </a:gsLst>
          <a:lin ang="16200000" scaled="1"/>
        </a:gradFill>
        <a:gradFill rotWithShape="1">
          <a:gsLst>
            <a:gs pos="0">
              <a:schemeClr val="phClr">
                <a:tint val="100000"/>
                <a:shade val="100000"/>
                <a:satMod val="130000"/>
              </a:schemeClr>
            </a:gs>
            <a:gs pos="100000">
              <a:schemeClr val="phClr">
                <a:tint val="50000"/>
                <a:shade val="100000"/>
                <a:satMod val="350000"/>
              </a:schemeClr>
            </a:gs>
          </a:gsLst>
          <a:lin ang="16200000" scaled="0"/>
        </a:gradFill>
      </a:fillStyleLst>
      <a:lnStyleLst>
        <a:ln w="9525" cap="flat" cmpd="sng" algn="ctr">
          <a:solidFill>
            <a:schemeClr val="phClr">
              <a:shade val="95000"/>
              <a:satMod val="105000"/>
            </a:schemeClr>
          </a:solidFill>
          <a:prstDash val="solid"/>
        </a:ln>
        <a:ln w="25400" cap="flat" cmpd="sng" algn="ctr">
          <a:solidFill>
            <a:schemeClr val="phClr"/>
          </a:solidFill>
          <a:prstDash val="solid"/>
        </a:ln>
        <a:ln w="38100" cap="flat" cmpd="sng" algn="ctr">
          <a:solidFill>
            <a:schemeClr val="phClr"/>
          </a:solidFill>
          <a:prstDash val="solid"/>
        </a:ln>
      </a:lnStyleLst>
      <a:effectStyleLst>
        <a:effectStyle>
          <a:effectLst>
            <a:outerShdw blurRad="40000" dist="20000" dir="5400000" rotWithShape="0">
              <a:srgbClr val="000000">
                <a:alpha val="38000"/>
              </a:srgbClr>
            </a:outerShdw>
          </a:effectLst>
        </a:effectStyle>
        <a:effectStyle>
          <a:effectLst>
            <a:outerShdw blurRad="40000" dist="23000" dir="5400000" rotWithShape="0">
              <a:srgbClr val="000000">
                <a:alpha val="35000"/>
              </a:srgbClr>
            </a:outerShdw>
          </a:effectLst>
        </a:effectStyle>
        <a:effectStyle>
          <a:effectLst>
            <a:outerShdw blurRad="40000" dist="23000" dir="5400000" rotWithShape="0">
              <a:srgbClr val="000000">
                <a:alpha val="35000"/>
              </a:srgbClr>
            </a:outerShdw>
          </a:effectLst>
          <a:scene3d>
            <a:camera prst="orthographicFront">
              <a:rot lat="0" lon="0" rev="0"/>
            </a:camera>
            <a:lightRig rig="threePt" dir="t">
              <a:rot lat="0" lon="0" rev="1200000"/>
            </a:lightRig>
          </a:scene3d>
          <a:sp3d>
            <a:bevelT w="63500" h="25400"/>
          </a:sp3d>
        </a:effectStyle>
      </a:effectStyleLst>
      <a:bgFillStyleLst>
        <a:solidFill>
          <a:schemeClr val="phClr"/>
        </a:solidFill>
        <a:gradFill rotWithShape="1">
          <a:gsLst>
            <a:gs pos="0">
              <a:schemeClr val="phClr">
                <a:tint val="40000"/>
                <a:satMod val="350000"/>
              </a:schemeClr>
            </a:gs>
            <a:gs pos="40000">
              <a:schemeClr val="phClr">
                <a:tint val="45000"/>
                <a:shade val="99000"/>
                <a:satMod val="350000"/>
              </a:schemeClr>
            </a:gs>
            <a:gs pos="100000">
              <a:schemeClr val="phClr">
                <a:shade val="20000"/>
                <a:satMod val="255000"/>
              </a:schemeClr>
            </a:gs>
          </a:gsLst>
          <a:path path="circle">
            <a:fillToRect l="50000" t="-80000" r="50000" b="180000"/>
          </a:path>
        </a:gradFill>
        <a:gradFill rotWithShape="1">
          <a:gsLst>
            <a:gs pos="0">
              <a:schemeClr val="phClr">
                <a:tint val="80000"/>
                <a:satMod val="300000"/>
              </a:schemeClr>
            </a:gs>
            <a:gs pos="100000">
              <a:schemeClr val="phClr">
                <a:shade val="30000"/>
                <a:satMod val="200000"/>
              </a:schemeClr>
            </a:gs>
          </a:gsLst>
          <a:path path="circle">
            <a:fillToRect l="50000" t="50000" r="50000" b="50000"/>
          </a:path>
        </a:gradFill>
      </a:bgFillStyleLst>
    </a:fmtScheme>
  </a:themeElements>
  <a:objectDefaults>
    <a:spDef>
      <a:spPr/>
      <a:bodyPr/>
      <a:lstStyle/>
      <a:style>
        <a:lnRef idx="1">
          <a:schemeClr val="accent1"/>
        </a:lnRef>
        <a:fillRef idx="3">
          <a:schemeClr val="accent1"/>
        </a:fillRef>
        <a:effectRef idx="2">
          <a:schemeClr val="accent1"/>
        </a:effectRef>
        <a:fontRef idx="minor">
          <a:schemeClr val="lt1"/>
        </a:fontRef>
      </a:style>
    </a:spDef>
    <a:lnDef>
      <a:spPr/>
      <a:bodyPr/>
      <a:lstStyle/>
      <a:style>
        <a:lnRef idx="2">
          <a:schemeClr val="accent1"/>
        </a:lnRef>
        <a:fillRef idx="0">
          <a:schemeClr val="accent1"/>
        </a:fillRef>
        <a:effectRef idx="1">
          <a:schemeClr val="accent1"/>
        </a:effectRef>
        <a:fontRef idx="minor">
          <a:schemeClr val="tx1"/>
        </a:fontRef>
      </a:style>
    </a:lnDef>
  </a:objectDefaults>
  <a:extraClrSchemeLst/>
</a:theme>
</file>